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3F397B" w14:textId="77777777" w:rsidR="00734270" w:rsidRDefault="00D702DB">
      <w:pPr>
        <w:spacing w:after="313" w:line="241" w:lineRule="auto"/>
        <w:ind w:left="1894" w:right="774"/>
        <w:jc w:val="center"/>
      </w:pPr>
      <w:r>
        <w:rPr>
          <w:b/>
          <w:sz w:val="28"/>
        </w:rPr>
        <w:t xml:space="preserve">OHIO HEALTH CARE ASSOCIATION WORKFORCE COMMITTEE </w:t>
      </w:r>
    </w:p>
    <w:p w14:paraId="638CD549" w14:textId="3F38953A" w:rsidR="00734270" w:rsidRDefault="00FF72A4">
      <w:pPr>
        <w:spacing w:after="0" w:line="265" w:lineRule="auto"/>
        <w:ind w:left="1074" w:right="7" w:hanging="10"/>
        <w:jc w:val="center"/>
      </w:pPr>
      <w:r>
        <w:rPr>
          <w:b/>
          <w:sz w:val="24"/>
        </w:rPr>
        <w:t>August 12th</w:t>
      </w:r>
      <w:r w:rsidR="0023530E">
        <w:rPr>
          <w:b/>
          <w:sz w:val="24"/>
        </w:rPr>
        <w:t>, 202</w:t>
      </w:r>
      <w:r w:rsidR="009C7966">
        <w:rPr>
          <w:b/>
          <w:sz w:val="24"/>
        </w:rPr>
        <w:t>4</w:t>
      </w:r>
      <w:r w:rsidR="00D702DB">
        <w:rPr>
          <w:b/>
          <w:sz w:val="24"/>
        </w:rPr>
        <w:t>, 1:00 p.m.</w:t>
      </w:r>
    </w:p>
    <w:p w14:paraId="405CA255" w14:textId="2596CE06" w:rsidR="00734270" w:rsidRDefault="00436C56">
      <w:pPr>
        <w:spacing w:after="640" w:line="265" w:lineRule="auto"/>
        <w:ind w:left="1074" w:hanging="10"/>
        <w:jc w:val="center"/>
      </w:pPr>
      <w:r>
        <w:rPr>
          <w:b/>
          <w:sz w:val="24"/>
        </w:rPr>
        <w:t>MEETING MINUTES</w:t>
      </w:r>
    </w:p>
    <w:p w14:paraId="2DC0A578" w14:textId="7323DA36" w:rsidR="00436C56" w:rsidRDefault="009B3C4A" w:rsidP="00436C56">
      <w:pPr>
        <w:spacing w:after="277" w:line="265" w:lineRule="auto"/>
        <w:rPr>
          <w:sz w:val="24"/>
        </w:rPr>
      </w:pPr>
      <w:r>
        <w:rPr>
          <w:sz w:val="24"/>
        </w:rPr>
        <w:t>Chair John Goodman</w:t>
      </w:r>
      <w:r w:rsidR="00436C56">
        <w:rPr>
          <w:sz w:val="24"/>
        </w:rPr>
        <w:t xml:space="preserve"> welcomed committee members to the call and </w:t>
      </w:r>
      <w:r>
        <w:rPr>
          <w:sz w:val="24"/>
        </w:rPr>
        <w:t>pointed to the conflict of interest, antitrust and confidentiality policies</w:t>
      </w:r>
      <w:r w:rsidR="00436C56">
        <w:rPr>
          <w:sz w:val="24"/>
        </w:rPr>
        <w:t xml:space="preserve">.  Committee members </w:t>
      </w:r>
      <w:r w:rsidR="00FF72A4">
        <w:rPr>
          <w:sz w:val="24"/>
        </w:rPr>
        <w:t xml:space="preserve">Amy Carroll and Eric Hutchins </w:t>
      </w:r>
      <w:r w:rsidR="00436C56">
        <w:rPr>
          <w:sz w:val="24"/>
        </w:rPr>
        <w:t xml:space="preserve">approved the minutes from the previous meeting.  </w:t>
      </w:r>
      <w:r>
        <w:rPr>
          <w:sz w:val="24"/>
        </w:rPr>
        <w:t>He</w:t>
      </w:r>
      <w:r w:rsidR="00436C56">
        <w:rPr>
          <w:sz w:val="24"/>
        </w:rPr>
        <w:t xml:space="preserve"> requested committee members who had called in to email their attendance.  Attendance can be found at the bottom of this document. </w:t>
      </w:r>
    </w:p>
    <w:p w14:paraId="123FF365" w14:textId="77777777" w:rsidR="00FF72A4" w:rsidRDefault="00FF72A4" w:rsidP="00436C56">
      <w:pPr>
        <w:spacing w:after="277" w:line="265" w:lineRule="auto"/>
        <w:rPr>
          <w:sz w:val="24"/>
        </w:rPr>
      </w:pPr>
      <w:r>
        <w:rPr>
          <w:sz w:val="24"/>
        </w:rPr>
        <w:t>Pete Van Runkle</w:t>
      </w:r>
      <w:r w:rsidRPr="00FF72A4">
        <w:rPr>
          <w:sz w:val="24"/>
        </w:rPr>
        <w:t xml:space="preserve"> then described the OHCA Workforce Amendment, currently passed in Senate Bill 144. He highlighted that while the bill has an effective date of October 23, some provisions are not self-implementing and require additional governmental action, such as rule changes by state agencies. He noted that most of the workforce-related provisions in the bill are self-implementing, with the exception of a testing provision for educational institutions, which is not yet clear. He also clarified that the new CNA terminology is self-implementing and can be used freely in the private sector, despite some rules still using the old terminology. He clarified that the new statute would supersede any conflicting rules from the O</w:t>
      </w:r>
      <w:r>
        <w:rPr>
          <w:sz w:val="24"/>
        </w:rPr>
        <w:t>ODH</w:t>
      </w:r>
      <w:r w:rsidRPr="00FF72A4">
        <w:rPr>
          <w:sz w:val="24"/>
        </w:rPr>
        <w:t>, and facilities would be able to self-proctor exams. However, he noted that the Board of Nursing would need to revise their curriculum to align with the new 30-hour limit for medication aid training. He also highlighted the expanded scope of practice for medication aids, including the use of PRN medications, insulin pens, and schedule 2 drugs, but stressed the need for providers to ensure their medication aids are competent and properly trained.</w:t>
      </w:r>
      <w:r>
        <w:rPr>
          <w:sz w:val="24"/>
        </w:rPr>
        <w:t xml:space="preserve">  </w:t>
      </w:r>
    </w:p>
    <w:p w14:paraId="187849F2" w14:textId="77777777" w:rsidR="00FF72A4" w:rsidRDefault="00FF72A4" w:rsidP="00436C56">
      <w:pPr>
        <w:spacing w:after="277" w:line="265" w:lineRule="auto"/>
        <w:rPr>
          <w:sz w:val="24"/>
        </w:rPr>
      </w:pPr>
      <w:r>
        <w:rPr>
          <w:sz w:val="24"/>
        </w:rPr>
        <w:t>Mr. Van Runkle also</w:t>
      </w:r>
      <w:r w:rsidRPr="00FF72A4">
        <w:rPr>
          <w:sz w:val="24"/>
        </w:rPr>
        <w:t xml:space="preserve"> discussed the changes to the background checks and quality improvement programs</w:t>
      </w:r>
      <w:r>
        <w:rPr>
          <w:sz w:val="24"/>
        </w:rPr>
        <w:t xml:space="preserve"> included in the same legislation</w:t>
      </w:r>
      <w:r w:rsidRPr="00FF72A4">
        <w:rPr>
          <w:sz w:val="24"/>
        </w:rPr>
        <w:t xml:space="preserve">. He clarified that the background checks, now extending the conditional hiring period to 60 days, are self-implementing. Regarding quality improvement programs, he explained that, starting October 23rd, they no longer need to align with the Department of Aging's list, allowing for more flexibility in choosing projects, but emphasized that workforce-related projects should still be a priority. </w:t>
      </w:r>
    </w:p>
    <w:p w14:paraId="2874E37A" w14:textId="57CE12DB" w:rsidR="00FF72A4" w:rsidRDefault="00FF72A4" w:rsidP="00436C56">
      <w:pPr>
        <w:spacing w:after="277" w:line="265" w:lineRule="auto"/>
        <w:rPr>
          <w:sz w:val="24"/>
        </w:rPr>
      </w:pPr>
      <w:r>
        <w:rPr>
          <w:sz w:val="24"/>
        </w:rPr>
        <w:t xml:space="preserve">Mr. Van Runkle then </w:t>
      </w:r>
      <w:r w:rsidRPr="00FF72A4">
        <w:rPr>
          <w:sz w:val="24"/>
        </w:rPr>
        <w:t>discussed the staffing quality measure for Medicaid, which became part of the quality incentive program for skilled nursing facilities as of July 2022, and the changes in data adjustment for facilities, now determined by P</w:t>
      </w:r>
      <w:r>
        <w:rPr>
          <w:sz w:val="24"/>
        </w:rPr>
        <w:t xml:space="preserve">DPM </w:t>
      </w:r>
      <w:r w:rsidRPr="00FF72A4">
        <w:rPr>
          <w:sz w:val="24"/>
        </w:rPr>
        <w:t>instead of</w:t>
      </w:r>
      <w:r>
        <w:rPr>
          <w:sz w:val="24"/>
        </w:rPr>
        <w:t xml:space="preserve"> RUG-IV</w:t>
      </w:r>
      <w:r w:rsidRPr="00FF72A4">
        <w:rPr>
          <w:sz w:val="24"/>
        </w:rPr>
        <w:t>. Lastly, he emphasized the importance of updating and completing the facility assessment and provided resources to assist in this process.</w:t>
      </w:r>
    </w:p>
    <w:p w14:paraId="0DA1685E" w14:textId="653D7944" w:rsidR="0078217F" w:rsidRDefault="00FF72A4" w:rsidP="00436C56">
      <w:pPr>
        <w:spacing w:after="277" w:line="265" w:lineRule="auto"/>
        <w:rPr>
          <w:sz w:val="24"/>
        </w:rPr>
      </w:pPr>
      <w:r>
        <w:rPr>
          <w:sz w:val="24"/>
        </w:rPr>
        <w:t>Mr. Van Runkle also</w:t>
      </w:r>
      <w:r w:rsidR="009B3C4A">
        <w:rPr>
          <w:sz w:val="24"/>
        </w:rPr>
        <w:t xml:space="preserve"> </w:t>
      </w:r>
      <w:r w:rsidR="0078217F">
        <w:rPr>
          <w:sz w:val="24"/>
        </w:rPr>
        <w:t xml:space="preserve">provided an update </w:t>
      </w:r>
      <w:r>
        <w:rPr>
          <w:sz w:val="24"/>
        </w:rPr>
        <w:t xml:space="preserve">on </w:t>
      </w:r>
      <w:r w:rsidR="0078217F">
        <w:rPr>
          <w:sz w:val="24"/>
        </w:rPr>
        <w:t xml:space="preserve">the facility assessment requirement.  He reminded members to address the items required on the facility assessment and not to include explicit staffing instructions such as “Hours Per Resident Day” </w:t>
      </w:r>
      <w:r w:rsidR="0078217F">
        <w:rPr>
          <w:sz w:val="24"/>
        </w:rPr>
        <w:lastRenderedPageBreak/>
        <w:t xml:space="preserve">(HPRD).  He noted that Ohio Surveyors have been instructed to look at the items addressed rather than outcomes. </w:t>
      </w:r>
      <w:r>
        <w:rPr>
          <w:sz w:val="24"/>
        </w:rPr>
        <w:t xml:space="preserve"> </w:t>
      </w:r>
      <w:r w:rsidRPr="00FF72A4">
        <w:rPr>
          <w:sz w:val="24"/>
        </w:rPr>
        <w:t>Erin</w:t>
      </w:r>
      <w:r>
        <w:rPr>
          <w:sz w:val="24"/>
        </w:rPr>
        <w:t xml:space="preserve"> Hart</w:t>
      </w:r>
      <w:r w:rsidRPr="00FF72A4">
        <w:rPr>
          <w:sz w:val="24"/>
        </w:rPr>
        <w:t xml:space="preserve"> initiated a discussion about resident participation in </w:t>
      </w:r>
      <w:r>
        <w:rPr>
          <w:sz w:val="24"/>
        </w:rPr>
        <w:t>the facility assessment requirements</w:t>
      </w:r>
      <w:r w:rsidRPr="00FF72A4">
        <w:rPr>
          <w:sz w:val="24"/>
        </w:rPr>
        <w:t xml:space="preserve">, with </w:t>
      </w:r>
      <w:r>
        <w:rPr>
          <w:sz w:val="24"/>
        </w:rPr>
        <w:t>Donna</w:t>
      </w:r>
      <w:r w:rsidRPr="00FF72A4">
        <w:rPr>
          <w:sz w:val="24"/>
        </w:rPr>
        <w:t xml:space="preserve"> Sandwich from Kingston sharing h</w:t>
      </w:r>
      <w:r>
        <w:rPr>
          <w:sz w:val="24"/>
        </w:rPr>
        <w:t>er</w:t>
      </w:r>
      <w:r w:rsidRPr="00FF72A4">
        <w:rPr>
          <w:sz w:val="24"/>
        </w:rPr>
        <w:t xml:space="preserve"> experience of low participation. Michael </w:t>
      </w:r>
      <w:r>
        <w:rPr>
          <w:sz w:val="24"/>
        </w:rPr>
        <w:t>Freeman</w:t>
      </w:r>
      <w:r w:rsidRPr="00FF72A4">
        <w:rPr>
          <w:sz w:val="24"/>
        </w:rPr>
        <w:t xml:space="preserve"> and </w:t>
      </w:r>
      <w:r>
        <w:rPr>
          <w:sz w:val="24"/>
        </w:rPr>
        <w:t>Santanna Rapp</w:t>
      </w:r>
      <w:r w:rsidRPr="00FF72A4">
        <w:rPr>
          <w:sz w:val="24"/>
        </w:rPr>
        <w:t xml:space="preserve"> then shared their successful strategies of involving residents in the assessment process</w:t>
      </w:r>
      <w:r>
        <w:rPr>
          <w:sz w:val="24"/>
        </w:rPr>
        <w:t xml:space="preserve"> by using the Resident Council</w:t>
      </w:r>
      <w:r w:rsidRPr="00FF72A4">
        <w:rPr>
          <w:sz w:val="24"/>
        </w:rPr>
        <w:t>.</w:t>
      </w:r>
      <w:r>
        <w:rPr>
          <w:sz w:val="24"/>
        </w:rPr>
        <w:t xml:space="preserve">  In chat, a member shared that residents with dementia are showing more anxiety over staffing since asking about the facility assessment.</w:t>
      </w:r>
    </w:p>
    <w:p w14:paraId="774C6C85" w14:textId="7FF4D273" w:rsidR="00FF72A4" w:rsidRDefault="00FF72A4" w:rsidP="00436C56">
      <w:pPr>
        <w:spacing w:after="277" w:line="265" w:lineRule="auto"/>
        <w:rPr>
          <w:sz w:val="24"/>
        </w:rPr>
      </w:pPr>
      <w:r w:rsidRPr="00FF72A4">
        <w:rPr>
          <w:sz w:val="24"/>
        </w:rPr>
        <w:t>Debbie</w:t>
      </w:r>
      <w:r>
        <w:rPr>
          <w:sz w:val="24"/>
        </w:rPr>
        <w:t xml:space="preserve"> Jenkins</w:t>
      </w:r>
      <w:r w:rsidRPr="00FF72A4">
        <w:rPr>
          <w:sz w:val="24"/>
        </w:rPr>
        <w:t xml:space="preserve"> provided an update on the National Labor Relations Board's decision to dismiss their appeal regarding joint employer status. </w:t>
      </w:r>
      <w:r>
        <w:rPr>
          <w:sz w:val="24"/>
        </w:rPr>
        <w:t>She also</w:t>
      </w:r>
      <w:r w:rsidRPr="00FF72A4">
        <w:rPr>
          <w:sz w:val="24"/>
        </w:rPr>
        <w:t xml:space="preserve"> announced the upcoming DSP Recognition Week </w:t>
      </w:r>
      <w:r>
        <w:rPr>
          <w:sz w:val="24"/>
        </w:rPr>
        <w:t>September 9</w:t>
      </w:r>
      <w:r w:rsidRPr="00FF72A4">
        <w:rPr>
          <w:sz w:val="24"/>
          <w:vertAlign w:val="superscript"/>
        </w:rPr>
        <w:t>th</w:t>
      </w:r>
      <w:r>
        <w:rPr>
          <w:sz w:val="24"/>
        </w:rPr>
        <w:t xml:space="preserve"> through the 13</w:t>
      </w:r>
      <w:r w:rsidRPr="00FF72A4">
        <w:rPr>
          <w:sz w:val="24"/>
          <w:vertAlign w:val="superscript"/>
        </w:rPr>
        <w:t>th</w:t>
      </w:r>
      <w:r>
        <w:rPr>
          <w:sz w:val="24"/>
        </w:rPr>
        <w:t xml:space="preserve"> </w:t>
      </w:r>
      <w:r w:rsidRPr="00FF72A4">
        <w:rPr>
          <w:sz w:val="24"/>
        </w:rPr>
        <w:t>and encouraged registration for the event.</w:t>
      </w:r>
    </w:p>
    <w:p w14:paraId="04981D19" w14:textId="6B72FC25" w:rsidR="00FF72A4" w:rsidRDefault="00FF72A4" w:rsidP="00436C56">
      <w:pPr>
        <w:spacing w:after="277" w:line="265" w:lineRule="auto"/>
        <w:rPr>
          <w:sz w:val="24"/>
        </w:rPr>
      </w:pPr>
      <w:r w:rsidRPr="00FF72A4">
        <w:rPr>
          <w:sz w:val="24"/>
        </w:rPr>
        <w:t xml:space="preserve">Erin </w:t>
      </w:r>
      <w:r>
        <w:rPr>
          <w:sz w:val="24"/>
        </w:rPr>
        <w:t xml:space="preserve">Hart </w:t>
      </w:r>
      <w:r w:rsidRPr="00FF72A4">
        <w:rPr>
          <w:sz w:val="24"/>
        </w:rPr>
        <w:t>discussed the application process for a Medicaid C</w:t>
      </w:r>
      <w:r>
        <w:rPr>
          <w:sz w:val="24"/>
        </w:rPr>
        <w:t>ivil Money Penalty- Reinvestment Program</w:t>
      </w:r>
      <w:r w:rsidRPr="00FF72A4">
        <w:rPr>
          <w:sz w:val="24"/>
        </w:rPr>
        <w:t xml:space="preserve"> grant, which is open until the end of September with $3.5 million available. The grant can be used for training, but not for workforce development. </w:t>
      </w:r>
      <w:r>
        <w:rPr>
          <w:sz w:val="24"/>
        </w:rPr>
        <w:t>Ms. Hart</w:t>
      </w:r>
      <w:r w:rsidRPr="00FF72A4">
        <w:rPr>
          <w:sz w:val="24"/>
        </w:rPr>
        <w:t xml:space="preserve"> also mentioned that </w:t>
      </w:r>
      <w:r>
        <w:rPr>
          <w:sz w:val="24"/>
        </w:rPr>
        <w:t>OHCA</w:t>
      </w:r>
      <w:r w:rsidRPr="00FF72A4">
        <w:rPr>
          <w:sz w:val="24"/>
        </w:rPr>
        <w:t xml:space="preserve"> intend</w:t>
      </w:r>
      <w:r>
        <w:rPr>
          <w:sz w:val="24"/>
        </w:rPr>
        <w:t>s</w:t>
      </w:r>
      <w:r w:rsidRPr="00FF72A4">
        <w:rPr>
          <w:sz w:val="24"/>
        </w:rPr>
        <w:t xml:space="preserve"> to apply for a multi-facility C</w:t>
      </w:r>
      <w:r>
        <w:rPr>
          <w:sz w:val="24"/>
        </w:rPr>
        <w:t>MP-RP</w:t>
      </w:r>
      <w:r w:rsidRPr="00FF72A4">
        <w:rPr>
          <w:sz w:val="24"/>
        </w:rPr>
        <w:t xml:space="preserve"> grant for medication management training or nursing assistance through medication aid certification. She further explained that each facility can only qualify for $5,000 a year for training reimbursement. </w:t>
      </w:r>
      <w:r>
        <w:rPr>
          <w:sz w:val="24"/>
        </w:rPr>
        <w:t>She</w:t>
      </w:r>
      <w:r w:rsidRPr="00FF72A4">
        <w:rPr>
          <w:sz w:val="24"/>
        </w:rPr>
        <w:t xml:space="preserve"> also outlined a workforce budget proposal for the next budget season, which would provide reimbursement for micro-credentials for staff, specifically for aging providers.</w:t>
      </w:r>
    </w:p>
    <w:tbl>
      <w:tblPr>
        <w:tblW w:w="9540" w:type="dxa"/>
        <w:tblCellSpacing w:w="0" w:type="dxa"/>
        <w:shd w:val="clear" w:color="auto" w:fill="FFFFFF"/>
        <w:tblCellMar>
          <w:left w:w="0" w:type="dxa"/>
          <w:right w:w="0" w:type="dxa"/>
        </w:tblCellMar>
        <w:tblLook w:val="04A0" w:firstRow="1" w:lastRow="0" w:firstColumn="1" w:lastColumn="0" w:noHBand="0" w:noVBand="1"/>
      </w:tblPr>
      <w:tblGrid>
        <w:gridCol w:w="9450"/>
        <w:gridCol w:w="90"/>
      </w:tblGrid>
      <w:tr w:rsidR="00FF72A4" w:rsidRPr="00FF72A4" w14:paraId="1B0ACB0B" w14:textId="77777777" w:rsidTr="00FF72A4">
        <w:trPr>
          <w:gridAfter w:val="1"/>
          <w:wAfter w:w="90" w:type="dxa"/>
          <w:tblCellSpacing w:w="0" w:type="dxa"/>
        </w:trPr>
        <w:tc>
          <w:tcPr>
            <w:tcW w:w="9450" w:type="dxa"/>
            <w:shd w:val="clear" w:color="auto" w:fill="FFFFFF"/>
            <w:hideMark/>
          </w:tcPr>
          <w:p w14:paraId="4E868E38" w14:textId="469EA160" w:rsidR="00FF72A4" w:rsidRPr="00FF72A4" w:rsidRDefault="00FF72A4" w:rsidP="00FF72A4">
            <w:pPr>
              <w:spacing w:after="277" w:line="265" w:lineRule="auto"/>
              <w:rPr>
                <w:sz w:val="24"/>
              </w:rPr>
            </w:pPr>
            <w:r>
              <w:rPr>
                <w:sz w:val="24"/>
              </w:rPr>
              <w:t xml:space="preserve">Ms. Hart then </w:t>
            </w:r>
            <w:r w:rsidRPr="00FF72A4">
              <w:rPr>
                <w:sz w:val="24"/>
              </w:rPr>
              <w:t>discussed the social media campaigns related to workforce recruitment, emphasizing the importance of targeted content on various platforms. She encouraged participation in the O</w:t>
            </w:r>
            <w:r>
              <w:rPr>
                <w:sz w:val="24"/>
              </w:rPr>
              <w:t>HCA</w:t>
            </w:r>
            <w:r w:rsidRPr="00FF72A4">
              <w:rPr>
                <w:sz w:val="24"/>
              </w:rPr>
              <w:t xml:space="preserve"> awards campaign, which has different categories for each member constituency group, and highlighted that this year's awards would be presented directly at the winners' facilities. </w:t>
            </w:r>
            <w:r>
              <w:rPr>
                <w:sz w:val="24"/>
              </w:rPr>
              <w:t>Ms. Hart</w:t>
            </w:r>
            <w:r w:rsidRPr="00FF72A4">
              <w:rPr>
                <w:sz w:val="24"/>
              </w:rPr>
              <w:t xml:space="preserve"> also stressed the importance of detailed and specific application stories for those nominated. The application for the awards would remain open for 30 days.</w:t>
            </w:r>
          </w:p>
        </w:tc>
      </w:tr>
      <w:tr w:rsidR="00FF72A4" w:rsidRPr="00FF72A4" w14:paraId="5786DFC8" w14:textId="77777777" w:rsidTr="00FF72A4">
        <w:trPr>
          <w:trHeight w:val="300"/>
          <w:tblCellSpacing w:w="0" w:type="dxa"/>
        </w:trPr>
        <w:tc>
          <w:tcPr>
            <w:tcW w:w="9450" w:type="dxa"/>
            <w:shd w:val="clear" w:color="auto" w:fill="FFFFFF"/>
            <w:vAlign w:val="center"/>
            <w:hideMark/>
          </w:tcPr>
          <w:p w14:paraId="081C3087" w14:textId="3CDA15A7" w:rsidR="00FF72A4" w:rsidRPr="00FF72A4" w:rsidRDefault="00FF72A4" w:rsidP="00FF72A4">
            <w:pPr>
              <w:spacing w:after="277" w:line="265" w:lineRule="auto"/>
              <w:rPr>
                <w:sz w:val="24"/>
              </w:rPr>
            </w:pPr>
            <w:r>
              <w:rPr>
                <w:sz w:val="24"/>
              </w:rPr>
              <w:t>Lastly, Ms. Hart</w:t>
            </w:r>
            <w:r w:rsidRPr="00FF72A4">
              <w:rPr>
                <w:sz w:val="24"/>
              </w:rPr>
              <w:t xml:space="preserve"> proposed the idea of replicating successful career immersion events for the healthcare sector with a focus on long-term care. She suggested a statewide or facility-based event where local education centers could bring students to interact with residents and staff. </w:t>
            </w:r>
            <w:r>
              <w:rPr>
                <w:sz w:val="24"/>
              </w:rPr>
              <w:t>She</w:t>
            </w:r>
            <w:r w:rsidRPr="00FF72A4">
              <w:rPr>
                <w:sz w:val="24"/>
              </w:rPr>
              <w:t xml:space="preserve"> invited those interested in this idea to contact her for further discussions. </w:t>
            </w:r>
          </w:p>
        </w:tc>
        <w:tc>
          <w:tcPr>
            <w:tcW w:w="90" w:type="dxa"/>
            <w:shd w:val="clear" w:color="auto" w:fill="FFFFFF"/>
            <w:vAlign w:val="center"/>
            <w:hideMark/>
          </w:tcPr>
          <w:p w14:paraId="3C7E621E" w14:textId="77777777" w:rsidR="00FF72A4" w:rsidRPr="00FF72A4" w:rsidRDefault="00FF72A4" w:rsidP="00FF72A4">
            <w:pPr>
              <w:spacing w:after="277" w:line="265" w:lineRule="auto"/>
              <w:rPr>
                <w:sz w:val="24"/>
              </w:rPr>
            </w:pPr>
          </w:p>
        </w:tc>
      </w:tr>
      <w:tr w:rsidR="00FF72A4" w:rsidRPr="00FF72A4" w14:paraId="24CF5DFE" w14:textId="77777777" w:rsidTr="00FF72A4">
        <w:trPr>
          <w:tblCellSpacing w:w="0" w:type="dxa"/>
        </w:trPr>
        <w:tc>
          <w:tcPr>
            <w:tcW w:w="9450" w:type="dxa"/>
            <w:shd w:val="clear" w:color="auto" w:fill="FFFFFF"/>
            <w:vAlign w:val="center"/>
            <w:hideMark/>
          </w:tcPr>
          <w:p w14:paraId="6C43CF0D" w14:textId="77777777" w:rsidR="00FF72A4" w:rsidRPr="00FF72A4" w:rsidRDefault="00FF72A4" w:rsidP="00FF72A4">
            <w:pPr>
              <w:spacing w:after="277" w:line="265" w:lineRule="auto"/>
              <w:rPr>
                <w:sz w:val="24"/>
              </w:rPr>
            </w:pPr>
          </w:p>
        </w:tc>
        <w:tc>
          <w:tcPr>
            <w:tcW w:w="90" w:type="dxa"/>
            <w:shd w:val="clear" w:color="auto" w:fill="FFFFFF"/>
            <w:vAlign w:val="center"/>
            <w:hideMark/>
          </w:tcPr>
          <w:p w14:paraId="006B05EF" w14:textId="77777777" w:rsidR="00FF72A4" w:rsidRPr="00FF72A4" w:rsidRDefault="00FF72A4" w:rsidP="00FF72A4">
            <w:pPr>
              <w:spacing w:after="277" w:line="265" w:lineRule="auto"/>
              <w:rPr>
                <w:sz w:val="24"/>
              </w:rPr>
            </w:pPr>
          </w:p>
        </w:tc>
      </w:tr>
    </w:tbl>
    <w:p w14:paraId="6C48ECB1" w14:textId="14A1722B" w:rsidR="009D7E2A" w:rsidRDefault="00A42BE0" w:rsidP="00A42BE0">
      <w:pPr>
        <w:spacing w:after="277" w:line="265" w:lineRule="auto"/>
        <w:rPr>
          <w:sz w:val="24"/>
        </w:rPr>
      </w:pPr>
      <w:r w:rsidRPr="00A42BE0">
        <w:rPr>
          <w:sz w:val="24"/>
        </w:rPr>
        <w:t xml:space="preserve">The next meeting was set for </w:t>
      </w:r>
      <w:r w:rsidR="00FF72A4">
        <w:rPr>
          <w:sz w:val="24"/>
        </w:rPr>
        <w:t>September 9</w:t>
      </w:r>
      <w:r w:rsidRPr="00A42BE0">
        <w:rPr>
          <w:sz w:val="24"/>
        </w:rPr>
        <w:t>.</w:t>
      </w:r>
      <w:r w:rsidR="009D7E2A" w:rsidRPr="009D7E2A">
        <w:rPr>
          <w:sz w:val="24"/>
        </w:rPr>
        <w:t xml:space="preserve"> </w:t>
      </w:r>
      <w:r w:rsidR="009D7E2A">
        <w:rPr>
          <w:sz w:val="24"/>
        </w:rPr>
        <w:t xml:space="preserve">Chair </w:t>
      </w:r>
      <w:r>
        <w:rPr>
          <w:sz w:val="24"/>
        </w:rPr>
        <w:t>Goodman</w:t>
      </w:r>
      <w:r w:rsidR="009D7E2A">
        <w:rPr>
          <w:sz w:val="24"/>
        </w:rPr>
        <w:t xml:space="preserve"> asked if there were any other items for discussion.  Hearing none, the meeting was adjourned. </w:t>
      </w:r>
    </w:p>
    <w:tbl>
      <w:tblPr>
        <w:tblW w:w="4480" w:type="dxa"/>
        <w:tblLook w:val="04A0" w:firstRow="1" w:lastRow="0" w:firstColumn="1" w:lastColumn="0" w:noHBand="0" w:noVBand="1"/>
      </w:tblPr>
      <w:tblGrid>
        <w:gridCol w:w="1240"/>
        <w:gridCol w:w="2200"/>
        <w:gridCol w:w="1186"/>
      </w:tblGrid>
      <w:tr w:rsidR="00BE3F17" w:rsidRPr="00BE3F17" w14:paraId="38D459A7" w14:textId="77777777" w:rsidTr="00BE3F17">
        <w:trPr>
          <w:trHeight w:val="765"/>
        </w:trPr>
        <w:tc>
          <w:tcPr>
            <w:tcW w:w="1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AA644F" w14:textId="77777777" w:rsidR="00BE3F17" w:rsidRPr="00BE3F17" w:rsidRDefault="00BE3F17" w:rsidP="00BE3F17">
            <w:pPr>
              <w:spacing w:after="0" w:line="240" w:lineRule="auto"/>
              <w:rPr>
                <w:rFonts w:eastAsia="Times New Roman"/>
                <w:b/>
                <w:bCs/>
              </w:rPr>
            </w:pPr>
            <w:r w:rsidRPr="00BE3F17">
              <w:rPr>
                <w:rFonts w:eastAsia="Times New Roman"/>
                <w:b/>
                <w:bCs/>
              </w:rPr>
              <w:t>First Name</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14:paraId="24D71CBE" w14:textId="77777777" w:rsidR="00BE3F17" w:rsidRPr="00BE3F17" w:rsidRDefault="00BE3F17" w:rsidP="00BE3F17">
            <w:pPr>
              <w:spacing w:after="0" w:line="240" w:lineRule="auto"/>
              <w:rPr>
                <w:rFonts w:eastAsia="Times New Roman"/>
                <w:b/>
                <w:bCs/>
              </w:rPr>
            </w:pPr>
            <w:r w:rsidRPr="00BE3F17">
              <w:rPr>
                <w:rFonts w:eastAsia="Times New Roman"/>
                <w:b/>
                <w:bCs/>
              </w:rPr>
              <w:t>Last Name</w:t>
            </w:r>
          </w:p>
        </w:tc>
        <w:tc>
          <w:tcPr>
            <w:tcW w:w="1040" w:type="dxa"/>
            <w:tcBorders>
              <w:top w:val="single" w:sz="4" w:space="0" w:color="auto"/>
              <w:left w:val="nil"/>
              <w:bottom w:val="single" w:sz="4" w:space="0" w:color="auto"/>
              <w:right w:val="single" w:sz="4" w:space="0" w:color="auto"/>
            </w:tcBorders>
            <w:shd w:val="clear" w:color="auto" w:fill="auto"/>
            <w:noWrap/>
            <w:vAlign w:val="bottom"/>
            <w:hideMark/>
          </w:tcPr>
          <w:p w14:paraId="6B766A2E" w14:textId="77777777" w:rsidR="00BE3F17" w:rsidRPr="00BE3F17" w:rsidRDefault="00BE3F17" w:rsidP="00BE3F17">
            <w:pPr>
              <w:spacing w:after="0" w:line="240" w:lineRule="auto"/>
              <w:jc w:val="center"/>
              <w:rPr>
                <w:rFonts w:eastAsia="Times New Roman"/>
                <w:b/>
                <w:bCs/>
              </w:rPr>
            </w:pPr>
            <w:r w:rsidRPr="00BE3F17">
              <w:rPr>
                <w:rFonts w:eastAsia="Times New Roman"/>
                <w:b/>
                <w:bCs/>
              </w:rPr>
              <w:t>8/12/2024</w:t>
            </w:r>
          </w:p>
        </w:tc>
      </w:tr>
      <w:tr w:rsidR="00BE3F17" w:rsidRPr="00BE3F17" w14:paraId="2EC831D5"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458027B8" w14:textId="77777777" w:rsidR="00BE3F17" w:rsidRPr="00BE3F17" w:rsidRDefault="00BE3F17" w:rsidP="00BE3F17">
            <w:pPr>
              <w:spacing w:after="0" w:line="240" w:lineRule="auto"/>
              <w:rPr>
                <w:rFonts w:eastAsia="Times New Roman"/>
              </w:rPr>
            </w:pPr>
            <w:r w:rsidRPr="00BE3F17">
              <w:rPr>
                <w:rFonts w:eastAsia="Times New Roman"/>
              </w:rPr>
              <w:t xml:space="preserve">Amy </w:t>
            </w:r>
          </w:p>
        </w:tc>
        <w:tc>
          <w:tcPr>
            <w:tcW w:w="2200" w:type="dxa"/>
            <w:tcBorders>
              <w:top w:val="nil"/>
              <w:left w:val="nil"/>
              <w:bottom w:val="single" w:sz="4" w:space="0" w:color="auto"/>
              <w:right w:val="single" w:sz="4" w:space="0" w:color="auto"/>
            </w:tcBorders>
            <w:shd w:val="clear" w:color="auto" w:fill="auto"/>
            <w:noWrap/>
            <w:vAlign w:val="bottom"/>
            <w:hideMark/>
          </w:tcPr>
          <w:p w14:paraId="6080A5B1" w14:textId="77777777" w:rsidR="00BE3F17" w:rsidRPr="00BE3F17" w:rsidRDefault="00BE3F17" w:rsidP="00BE3F17">
            <w:pPr>
              <w:spacing w:after="0" w:line="240" w:lineRule="auto"/>
              <w:rPr>
                <w:rFonts w:eastAsia="Times New Roman"/>
              </w:rPr>
            </w:pPr>
            <w:proofErr w:type="spellStart"/>
            <w:r w:rsidRPr="00BE3F17">
              <w:rPr>
                <w:rFonts w:eastAsia="Times New Roman"/>
              </w:rPr>
              <w:t>Caroll</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42616E10"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DB36538"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512C7FEF" w14:textId="77777777" w:rsidR="00BE3F17" w:rsidRPr="00BE3F17" w:rsidRDefault="00BE3F17" w:rsidP="00BE3F17">
            <w:pPr>
              <w:spacing w:after="0" w:line="240" w:lineRule="auto"/>
              <w:rPr>
                <w:rFonts w:eastAsia="Times New Roman"/>
              </w:rPr>
            </w:pPr>
            <w:r w:rsidRPr="00BE3F17">
              <w:rPr>
                <w:rFonts w:eastAsia="Times New Roman"/>
              </w:rPr>
              <w:t>Amy</w:t>
            </w:r>
          </w:p>
        </w:tc>
        <w:tc>
          <w:tcPr>
            <w:tcW w:w="2200" w:type="dxa"/>
            <w:tcBorders>
              <w:top w:val="nil"/>
              <w:left w:val="nil"/>
              <w:bottom w:val="single" w:sz="4" w:space="0" w:color="auto"/>
              <w:right w:val="single" w:sz="4" w:space="0" w:color="auto"/>
            </w:tcBorders>
            <w:shd w:val="clear" w:color="auto" w:fill="auto"/>
            <w:noWrap/>
            <w:vAlign w:val="bottom"/>
            <w:hideMark/>
          </w:tcPr>
          <w:p w14:paraId="3334DF92" w14:textId="77777777" w:rsidR="00BE3F17" w:rsidRPr="00BE3F17" w:rsidRDefault="00BE3F17" w:rsidP="00BE3F17">
            <w:pPr>
              <w:spacing w:after="0" w:line="240" w:lineRule="auto"/>
              <w:rPr>
                <w:rFonts w:eastAsia="Times New Roman"/>
              </w:rPr>
            </w:pPr>
            <w:r w:rsidRPr="00BE3F17">
              <w:rPr>
                <w:rFonts w:eastAsia="Times New Roman"/>
              </w:rPr>
              <w:t>Wylie</w:t>
            </w:r>
          </w:p>
        </w:tc>
        <w:tc>
          <w:tcPr>
            <w:tcW w:w="1040" w:type="dxa"/>
            <w:tcBorders>
              <w:top w:val="nil"/>
              <w:left w:val="nil"/>
              <w:bottom w:val="single" w:sz="4" w:space="0" w:color="auto"/>
              <w:right w:val="single" w:sz="4" w:space="0" w:color="auto"/>
            </w:tcBorders>
            <w:shd w:val="clear" w:color="auto" w:fill="auto"/>
            <w:noWrap/>
            <w:vAlign w:val="bottom"/>
            <w:hideMark/>
          </w:tcPr>
          <w:p w14:paraId="0E71C586"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4CC6A2C3"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263EF062" w14:textId="77777777" w:rsidR="00BE3F17" w:rsidRPr="00BE3F17" w:rsidRDefault="00BE3F17" w:rsidP="00BE3F17">
            <w:pPr>
              <w:spacing w:after="0" w:line="240" w:lineRule="auto"/>
              <w:rPr>
                <w:rFonts w:eastAsia="Times New Roman"/>
              </w:rPr>
            </w:pPr>
            <w:r w:rsidRPr="00BE3F17">
              <w:rPr>
                <w:rFonts w:eastAsia="Times New Roman"/>
              </w:rPr>
              <w:t>Bob</w:t>
            </w:r>
          </w:p>
        </w:tc>
        <w:tc>
          <w:tcPr>
            <w:tcW w:w="2200" w:type="dxa"/>
            <w:tcBorders>
              <w:top w:val="nil"/>
              <w:left w:val="nil"/>
              <w:bottom w:val="single" w:sz="4" w:space="0" w:color="auto"/>
              <w:right w:val="single" w:sz="4" w:space="0" w:color="auto"/>
            </w:tcBorders>
            <w:shd w:val="clear" w:color="auto" w:fill="auto"/>
            <w:noWrap/>
            <w:vAlign w:val="bottom"/>
            <w:hideMark/>
          </w:tcPr>
          <w:p w14:paraId="5798ADAD" w14:textId="77777777" w:rsidR="00BE3F17" w:rsidRPr="00BE3F17" w:rsidRDefault="00BE3F17" w:rsidP="00BE3F17">
            <w:pPr>
              <w:spacing w:after="0" w:line="240" w:lineRule="auto"/>
              <w:rPr>
                <w:rFonts w:eastAsia="Times New Roman"/>
              </w:rPr>
            </w:pPr>
            <w:r w:rsidRPr="00BE3F17">
              <w:rPr>
                <w:rFonts w:eastAsia="Times New Roman"/>
              </w:rPr>
              <w:t>Webster</w:t>
            </w:r>
          </w:p>
        </w:tc>
        <w:tc>
          <w:tcPr>
            <w:tcW w:w="1040" w:type="dxa"/>
            <w:tcBorders>
              <w:top w:val="nil"/>
              <w:left w:val="nil"/>
              <w:bottom w:val="single" w:sz="4" w:space="0" w:color="auto"/>
              <w:right w:val="single" w:sz="4" w:space="0" w:color="auto"/>
            </w:tcBorders>
            <w:shd w:val="clear" w:color="auto" w:fill="auto"/>
            <w:noWrap/>
            <w:vAlign w:val="bottom"/>
            <w:hideMark/>
          </w:tcPr>
          <w:p w14:paraId="174BAA0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869DBC6"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7B5EF2F8" w14:textId="77777777" w:rsidR="00BE3F17" w:rsidRPr="00BE3F17" w:rsidRDefault="00BE3F17" w:rsidP="00BE3F17">
            <w:pPr>
              <w:spacing w:after="0" w:line="240" w:lineRule="auto"/>
              <w:rPr>
                <w:rFonts w:eastAsia="Times New Roman"/>
              </w:rPr>
            </w:pPr>
            <w:r w:rsidRPr="00BE3F17">
              <w:rPr>
                <w:rFonts w:eastAsia="Times New Roman"/>
              </w:rPr>
              <w:t>Brandi</w:t>
            </w:r>
          </w:p>
        </w:tc>
        <w:tc>
          <w:tcPr>
            <w:tcW w:w="2200" w:type="dxa"/>
            <w:tcBorders>
              <w:top w:val="nil"/>
              <w:left w:val="nil"/>
              <w:bottom w:val="single" w:sz="4" w:space="0" w:color="auto"/>
              <w:right w:val="single" w:sz="4" w:space="0" w:color="auto"/>
            </w:tcBorders>
            <w:shd w:val="clear" w:color="auto" w:fill="auto"/>
            <w:noWrap/>
            <w:vAlign w:val="bottom"/>
            <w:hideMark/>
          </w:tcPr>
          <w:p w14:paraId="049C1606" w14:textId="77777777" w:rsidR="00BE3F17" w:rsidRPr="00BE3F17" w:rsidRDefault="00BE3F17" w:rsidP="00BE3F17">
            <w:pPr>
              <w:spacing w:after="0" w:line="240" w:lineRule="auto"/>
              <w:rPr>
                <w:rFonts w:eastAsia="Times New Roman"/>
              </w:rPr>
            </w:pPr>
            <w:r w:rsidRPr="00BE3F17">
              <w:rPr>
                <w:rFonts w:eastAsia="Times New Roman"/>
              </w:rPr>
              <w:t>Johnson</w:t>
            </w:r>
          </w:p>
        </w:tc>
        <w:tc>
          <w:tcPr>
            <w:tcW w:w="1040" w:type="dxa"/>
            <w:tcBorders>
              <w:top w:val="nil"/>
              <w:left w:val="nil"/>
              <w:bottom w:val="single" w:sz="4" w:space="0" w:color="auto"/>
              <w:right w:val="single" w:sz="4" w:space="0" w:color="auto"/>
            </w:tcBorders>
            <w:shd w:val="clear" w:color="auto" w:fill="auto"/>
            <w:noWrap/>
            <w:vAlign w:val="bottom"/>
            <w:hideMark/>
          </w:tcPr>
          <w:p w14:paraId="73059674"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14D2D71"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502109AE" w14:textId="77777777" w:rsidR="00BE3F17" w:rsidRPr="00BE3F17" w:rsidRDefault="00BE3F17" w:rsidP="00BE3F17">
            <w:pPr>
              <w:spacing w:after="0" w:line="240" w:lineRule="auto"/>
              <w:rPr>
                <w:rFonts w:eastAsia="Times New Roman"/>
              </w:rPr>
            </w:pPr>
            <w:r w:rsidRPr="00BE3F17">
              <w:rPr>
                <w:rFonts w:eastAsia="Times New Roman"/>
              </w:rPr>
              <w:t>Brian</w:t>
            </w:r>
          </w:p>
        </w:tc>
        <w:tc>
          <w:tcPr>
            <w:tcW w:w="2200" w:type="dxa"/>
            <w:tcBorders>
              <w:top w:val="nil"/>
              <w:left w:val="nil"/>
              <w:bottom w:val="single" w:sz="4" w:space="0" w:color="auto"/>
              <w:right w:val="single" w:sz="4" w:space="0" w:color="auto"/>
            </w:tcBorders>
            <w:shd w:val="clear" w:color="auto" w:fill="auto"/>
            <w:noWrap/>
            <w:vAlign w:val="bottom"/>
            <w:hideMark/>
          </w:tcPr>
          <w:p w14:paraId="1E7D2E61" w14:textId="77777777" w:rsidR="00BE3F17" w:rsidRPr="00BE3F17" w:rsidRDefault="00BE3F17" w:rsidP="00BE3F17">
            <w:pPr>
              <w:spacing w:after="0" w:line="240" w:lineRule="auto"/>
              <w:rPr>
                <w:rFonts w:eastAsia="Times New Roman"/>
              </w:rPr>
            </w:pPr>
            <w:r w:rsidRPr="00BE3F17">
              <w:rPr>
                <w:rFonts w:eastAsia="Times New Roman"/>
              </w:rPr>
              <w:t>Kinzer</w:t>
            </w:r>
          </w:p>
        </w:tc>
        <w:tc>
          <w:tcPr>
            <w:tcW w:w="1040" w:type="dxa"/>
            <w:tcBorders>
              <w:top w:val="nil"/>
              <w:left w:val="nil"/>
              <w:bottom w:val="single" w:sz="4" w:space="0" w:color="auto"/>
              <w:right w:val="single" w:sz="4" w:space="0" w:color="auto"/>
            </w:tcBorders>
            <w:shd w:val="clear" w:color="auto" w:fill="auto"/>
            <w:noWrap/>
            <w:vAlign w:val="bottom"/>
            <w:hideMark/>
          </w:tcPr>
          <w:p w14:paraId="436914BB"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2C8573B1"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78D503EA" w14:textId="77777777" w:rsidR="00BE3F17" w:rsidRPr="00BE3F17" w:rsidRDefault="00BE3F17" w:rsidP="00BE3F17">
            <w:pPr>
              <w:spacing w:after="0" w:line="240" w:lineRule="auto"/>
              <w:rPr>
                <w:rFonts w:eastAsia="Times New Roman"/>
              </w:rPr>
            </w:pPr>
            <w:r w:rsidRPr="00BE3F17">
              <w:rPr>
                <w:rFonts w:eastAsia="Times New Roman"/>
              </w:rPr>
              <w:lastRenderedPageBreak/>
              <w:t>Chris</w:t>
            </w:r>
          </w:p>
        </w:tc>
        <w:tc>
          <w:tcPr>
            <w:tcW w:w="2200" w:type="dxa"/>
            <w:tcBorders>
              <w:top w:val="nil"/>
              <w:left w:val="nil"/>
              <w:bottom w:val="single" w:sz="4" w:space="0" w:color="auto"/>
              <w:right w:val="single" w:sz="4" w:space="0" w:color="auto"/>
            </w:tcBorders>
            <w:shd w:val="clear" w:color="auto" w:fill="auto"/>
            <w:noWrap/>
            <w:vAlign w:val="bottom"/>
            <w:hideMark/>
          </w:tcPr>
          <w:p w14:paraId="1F042D3C" w14:textId="77777777" w:rsidR="00BE3F17" w:rsidRPr="00BE3F17" w:rsidRDefault="00BE3F17" w:rsidP="00BE3F17">
            <w:pPr>
              <w:spacing w:after="0" w:line="240" w:lineRule="auto"/>
              <w:rPr>
                <w:rFonts w:eastAsia="Times New Roman"/>
              </w:rPr>
            </w:pPr>
            <w:proofErr w:type="spellStart"/>
            <w:r w:rsidRPr="00BE3F17">
              <w:rPr>
                <w:rFonts w:eastAsia="Times New Roman"/>
              </w:rPr>
              <w:t>Stach</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7E4808C5"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4DC84616"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16B4062D" w14:textId="77777777" w:rsidR="00BE3F17" w:rsidRPr="00BE3F17" w:rsidRDefault="00BE3F17" w:rsidP="00BE3F17">
            <w:pPr>
              <w:spacing w:after="0" w:line="240" w:lineRule="auto"/>
              <w:rPr>
                <w:rFonts w:eastAsia="Times New Roman"/>
              </w:rPr>
            </w:pPr>
            <w:r w:rsidRPr="00BE3F17">
              <w:rPr>
                <w:rFonts w:eastAsia="Times New Roman"/>
              </w:rPr>
              <w:t>Cindy</w:t>
            </w:r>
          </w:p>
        </w:tc>
        <w:tc>
          <w:tcPr>
            <w:tcW w:w="2200" w:type="dxa"/>
            <w:tcBorders>
              <w:top w:val="nil"/>
              <w:left w:val="nil"/>
              <w:bottom w:val="single" w:sz="4" w:space="0" w:color="auto"/>
              <w:right w:val="single" w:sz="4" w:space="0" w:color="auto"/>
            </w:tcBorders>
            <w:shd w:val="clear" w:color="auto" w:fill="auto"/>
            <w:noWrap/>
            <w:vAlign w:val="bottom"/>
            <w:hideMark/>
          </w:tcPr>
          <w:p w14:paraId="135D9AA8" w14:textId="77777777" w:rsidR="00BE3F17" w:rsidRPr="00BE3F17" w:rsidRDefault="00BE3F17" w:rsidP="00BE3F17">
            <w:pPr>
              <w:spacing w:after="0" w:line="240" w:lineRule="auto"/>
              <w:rPr>
                <w:rFonts w:eastAsia="Times New Roman"/>
              </w:rPr>
            </w:pPr>
            <w:proofErr w:type="spellStart"/>
            <w:r w:rsidRPr="00BE3F17">
              <w:rPr>
                <w:rFonts w:eastAsia="Times New Roman"/>
              </w:rPr>
              <w:t>Gensamer</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0902DC40"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21DA4945"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173594BC" w14:textId="77777777" w:rsidR="00BE3F17" w:rsidRPr="00BE3F17" w:rsidRDefault="00BE3F17" w:rsidP="00BE3F17">
            <w:pPr>
              <w:spacing w:after="0" w:line="240" w:lineRule="auto"/>
              <w:rPr>
                <w:rFonts w:eastAsia="Times New Roman"/>
              </w:rPr>
            </w:pPr>
            <w:r w:rsidRPr="00BE3F17">
              <w:rPr>
                <w:rFonts w:eastAsia="Times New Roman"/>
              </w:rPr>
              <w:t>Donna</w:t>
            </w:r>
          </w:p>
        </w:tc>
        <w:tc>
          <w:tcPr>
            <w:tcW w:w="2200" w:type="dxa"/>
            <w:tcBorders>
              <w:top w:val="nil"/>
              <w:left w:val="nil"/>
              <w:bottom w:val="single" w:sz="4" w:space="0" w:color="auto"/>
              <w:right w:val="single" w:sz="4" w:space="0" w:color="auto"/>
            </w:tcBorders>
            <w:shd w:val="clear" w:color="auto" w:fill="auto"/>
            <w:noWrap/>
            <w:vAlign w:val="bottom"/>
            <w:hideMark/>
          </w:tcPr>
          <w:p w14:paraId="7D97A27F" w14:textId="77777777" w:rsidR="00BE3F17" w:rsidRPr="00BE3F17" w:rsidRDefault="00BE3F17" w:rsidP="00BE3F17">
            <w:pPr>
              <w:spacing w:after="0" w:line="240" w:lineRule="auto"/>
              <w:rPr>
                <w:rFonts w:eastAsia="Times New Roman"/>
              </w:rPr>
            </w:pPr>
            <w:proofErr w:type="spellStart"/>
            <w:r w:rsidRPr="00BE3F17">
              <w:rPr>
                <w:rFonts w:eastAsia="Times New Roman"/>
              </w:rPr>
              <w:t>Sandwisch</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3D41D6CD"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5CD0FB53"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4E39AAE4" w14:textId="77777777" w:rsidR="00BE3F17" w:rsidRPr="00BE3F17" w:rsidRDefault="00BE3F17" w:rsidP="00BE3F17">
            <w:pPr>
              <w:spacing w:after="0" w:line="240" w:lineRule="auto"/>
              <w:rPr>
                <w:rFonts w:eastAsia="Times New Roman"/>
              </w:rPr>
            </w:pPr>
            <w:r w:rsidRPr="00BE3F17">
              <w:rPr>
                <w:rFonts w:eastAsia="Times New Roman"/>
              </w:rPr>
              <w:t>Debbie</w:t>
            </w:r>
          </w:p>
        </w:tc>
        <w:tc>
          <w:tcPr>
            <w:tcW w:w="2200" w:type="dxa"/>
            <w:tcBorders>
              <w:top w:val="nil"/>
              <w:left w:val="nil"/>
              <w:bottom w:val="single" w:sz="4" w:space="0" w:color="auto"/>
              <w:right w:val="single" w:sz="4" w:space="0" w:color="auto"/>
            </w:tcBorders>
            <w:shd w:val="clear" w:color="auto" w:fill="auto"/>
            <w:noWrap/>
            <w:vAlign w:val="bottom"/>
            <w:hideMark/>
          </w:tcPr>
          <w:p w14:paraId="155DC9F8" w14:textId="77777777" w:rsidR="00BE3F17" w:rsidRPr="00BE3F17" w:rsidRDefault="00BE3F17" w:rsidP="00BE3F17">
            <w:pPr>
              <w:spacing w:after="0" w:line="240" w:lineRule="auto"/>
              <w:rPr>
                <w:rFonts w:eastAsia="Times New Roman"/>
              </w:rPr>
            </w:pPr>
            <w:r w:rsidRPr="00BE3F17">
              <w:rPr>
                <w:rFonts w:eastAsia="Times New Roman"/>
              </w:rPr>
              <w:t>Jenkins</w:t>
            </w:r>
          </w:p>
        </w:tc>
        <w:tc>
          <w:tcPr>
            <w:tcW w:w="1040" w:type="dxa"/>
            <w:tcBorders>
              <w:top w:val="nil"/>
              <w:left w:val="nil"/>
              <w:bottom w:val="single" w:sz="4" w:space="0" w:color="auto"/>
              <w:right w:val="single" w:sz="4" w:space="0" w:color="auto"/>
            </w:tcBorders>
            <w:shd w:val="clear" w:color="auto" w:fill="auto"/>
            <w:noWrap/>
            <w:vAlign w:val="bottom"/>
            <w:hideMark/>
          </w:tcPr>
          <w:p w14:paraId="4A19DA1A"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15CE65BE" w14:textId="77777777" w:rsidTr="00BE3F17">
        <w:trPr>
          <w:trHeight w:val="288"/>
        </w:trPr>
        <w:tc>
          <w:tcPr>
            <w:tcW w:w="1240" w:type="dxa"/>
            <w:tcBorders>
              <w:top w:val="nil"/>
              <w:left w:val="single" w:sz="4" w:space="0" w:color="auto"/>
              <w:bottom w:val="single" w:sz="4" w:space="0" w:color="auto"/>
              <w:right w:val="single" w:sz="4" w:space="0" w:color="auto"/>
            </w:tcBorders>
            <w:shd w:val="clear" w:color="000000" w:fill="FFFFFF"/>
            <w:noWrap/>
            <w:vAlign w:val="bottom"/>
            <w:hideMark/>
          </w:tcPr>
          <w:p w14:paraId="58467DDC" w14:textId="77777777" w:rsidR="00BE3F17" w:rsidRPr="00BE3F17" w:rsidRDefault="00BE3F17" w:rsidP="00BE3F17">
            <w:pPr>
              <w:spacing w:after="0" w:line="240" w:lineRule="auto"/>
              <w:rPr>
                <w:rFonts w:eastAsia="Times New Roman"/>
              </w:rPr>
            </w:pPr>
            <w:r w:rsidRPr="00BE3F17">
              <w:rPr>
                <w:rFonts w:eastAsia="Times New Roman"/>
              </w:rPr>
              <w:t>Eitan</w:t>
            </w:r>
          </w:p>
        </w:tc>
        <w:tc>
          <w:tcPr>
            <w:tcW w:w="2200" w:type="dxa"/>
            <w:tcBorders>
              <w:top w:val="nil"/>
              <w:left w:val="nil"/>
              <w:bottom w:val="single" w:sz="4" w:space="0" w:color="auto"/>
              <w:right w:val="single" w:sz="4" w:space="0" w:color="auto"/>
            </w:tcBorders>
            <w:shd w:val="clear" w:color="000000" w:fill="FFFFFF"/>
            <w:noWrap/>
            <w:vAlign w:val="bottom"/>
            <w:hideMark/>
          </w:tcPr>
          <w:p w14:paraId="2357518B" w14:textId="77777777" w:rsidR="00BE3F17" w:rsidRPr="00BE3F17" w:rsidRDefault="00BE3F17" w:rsidP="00BE3F17">
            <w:pPr>
              <w:spacing w:after="0" w:line="240" w:lineRule="auto"/>
              <w:rPr>
                <w:rFonts w:eastAsia="Times New Roman"/>
              </w:rPr>
            </w:pPr>
            <w:proofErr w:type="spellStart"/>
            <w:r w:rsidRPr="00BE3F17">
              <w:rPr>
                <w:rFonts w:eastAsia="Times New Roman"/>
              </w:rPr>
              <w:t>Laghaie</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67DFF532"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13096465"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2A21F70D" w14:textId="77777777" w:rsidR="00BE3F17" w:rsidRPr="00BE3F17" w:rsidRDefault="00BE3F17" w:rsidP="00BE3F17">
            <w:pPr>
              <w:spacing w:after="0" w:line="240" w:lineRule="auto"/>
              <w:rPr>
                <w:rFonts w:eastAsia="Times New Roman"/>
              </w:rPr>
            </w:pPr>
            <w:r w:rsidRPr="00BE3F17">
              <w:rPr>
                <w:rFonts w:eastAsia="Times New Roman"/>
              </w:rPr>
              <w:t>Eric</w:t>
            </w:r>
          </w:p>
        </w:tc>
        <w:tc>
          <w:tcPr>
            <w:tcW w:w="2200" w:type="dxa"/>
            <w:tcBorders>
              <w:top w:val="nil"/>
              <w:left w:val="nil"/>
              <w:bottom w:val="single" w:sz="4" w:space="0" w:color="auto"/>
              <w:right w:val="single" w:sz="4" w:space="0" w:color="auto"/>
            </w:tcBorders>
            <w:shd w:val="clear" w:color="auto" w:fill="auto"/>
            <w:noWrap/>
            <w:vAlign w:val="bottom"/>
            <w:hideMark/>
          </w:tcPr>
          <w:p w14:paraId="740F7D12" w14:textId="77777777" w:rsidR="00BE3F17" w:rsidRPr="00BE3F17" w:rsidRDefault="00BE3F17" w:rsidP="00BE3F17">
            <w:pPr>
              <w:spacing w:after="0" w:line="240" w:lineRule="auto"/>
              <w:rPr>
                <w:rFonts w:eastAsia="Times New Roman"/>
              </w:rPr>
            </w:pPr>
            <w:r w:rsidRPr="00BE3F17">
              <w:rPr>
                <w:rFonts w:eastAsia="Times New Roman"/>
              </w:rPr>
              <w:t>Hutchins</w:t>
            </w:r>
          </w:p>
        </w:tc>
        <w:tc>
          <w:tcPr>
            <w:tcW w:w="1040" w:type="dxa"/>
            <w:tcBorders>
              <w:top w:val="nil"/>
              <w:left w:val="nil"/>
              <w:bottom w:val="single" w:sz="4" w:space="0" w:color="auto"/>
              <w:right w:val="single" w:sz="4" w:space="0" w:color="auto"/>
            </w:tcBorders>
            <w:shd w:val="clear" w:color="auto" w:fill="auto"/>
            <w:noWrap/>
            <w:vAlign w:val="bottom"/>
            <w:hideMark/>
          </w:tcPr>
          <w:p w14:paraId="113E031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0B34DE6D"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6A5D44C4" w14:textId="77777777" w:rsidR="00BE3F17" w:rsidRPr="00BE3F17" w:rsidRDefault="00BE3F17" w:rsidP="00BE3F17">
            <w:pPr>
              <w:spacing w:after="0" w:line="240" w:lineRule="auto"/>
              <w:rPr>
                <w:rFonts w:eastAsia="Times New Roman"/>
              </w:rPr>
            </w:pPr>
            <w:r w:rsidRPr="00BE3F17">
              <w:rPr>
                <w:rFonts w:eastAsia="Times New Roman"/>
              </w:rPr>
              <w:t>Erin</w:t>
            </w:r>
          </w:p>
        </w:tc>
        <w:tc>
          <w:tcPr>
            <w:tcW w:w="2200" w:type="dxa"/>
            <w:tcBorders>
              <w:top w:val="nil"/>
              <w:left w:val="nil"/>
              <w:bottom w:val="single" w:sz="4" w:space="0" w:color="auto"/>
              <w:right w:val="single" w:sz="4" w:space="0" w:color="auto"/>
            </w:tcBorders>
            <w:shd w:val="clear" w:color="auto" w:fill="auto"/>
            <w:noWrap/>
            <w:vAlign w:val="bottom"/>
            <w:hideMark/>
          </w:tcPr>
          <w:p w14:paraId="1723F763" w14:textId="77777777" w:rsidR="00BE3F17" w:rsidRPr="00BE3F17" w:rsidRDefault="00BE3F17" w:rsidP="00BE3F17">
            <w:pPr>
              <w:spacing w:after="0" w:line="240" w:lineRule="auto"/>
              <w:rPr>
                <w:rFonts w:eastAsia="Times New Roman"/>
              </w:rPr>
            </w:pPr>
            <w:r w:rsidRPr="00BE3F17">
              <w:rPr>
                <w:rFonts w:eastAsia="Times New Roman"/>
              </w:rPr>
              <w:t>Hart</w:t>
            </w:r>
          </w:p>
        </w:tc>
        <w:tc>
          <w:tcPr>
            <w:tcW w:w="1040" w:type="dxa"/>
            <w:tcBorders>
              <w:top w:val="nil"/>
              <w:left w:val="nil"/>
              <w:bottom w:val="single" w:sz="4" w:space="0" w:color="auto"/>
              <w:right w:val="single" w:sz="4" w:space="0" w:color="auto"/>
            </w:tcBorders>
            <w:shd w:val="clear" w:color="auto" w:fill="auto"/>
            <w:noWrap/>
            <w:vAlign w:val="bottom"/>
            <w:hideMark/>
          </w:tcPr>
          <w:p w14:paraId="59D63ED2"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62D4B3A2"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0645B0CD" w14:textId="77777777" w:rsidR="00BE3F17" w:rsidRPr="00BE3F17" w:rsidRDefault="00BE3F17" w:rsidP="00BE3F17">
            <w:pPr>
              <w:spacing w:after="0" w:line="240" w:lineRule="auto"/>
              <w:rPr>
                <w:rFonts w:eastAsia="Times New Roman"/>
              </w:rPr>
            </w:pPr>
            <w:r w:rsidRPr="00BE3F17">
              <w:rPr>
                <w:rFonts w:eastAsia="Times New Roman"/>
              </w:rPr>
              <w:t>Gina</w:t>
            </w:r>
          </w:p>
        </w:tc>
        <w:tc>
          <w:tcPr>
            <w:tcW w:w="2200" w:type="dxa"/>
            <w:tcBorders>
              <w:top w:val="nil"/>
              <w:left w:val="nil"/>
              <w:bottom w:val="single" w:sz="4" w:space="0" w:color="auto"/>
              <w:right w:val="single" w:sz="4" w:space="0" w:color="auto"/>
            </w:tcBorders>
            <w:shd w:val="clear" w:color="auto" w:fill="auto"/>
            <w:noWrap/>
            <w:vAlign w:val="bottom"/>
            <w:hideMark/>
          </w:tcPr>
          <w:p w14:paraId="3A9C5A9A" w14:textId="77777777" w:rsidR="00BE3F17" w:rsidRPr="00BE3F17" w:rsidRDefault="00BE3F17" w:rsidP="00BE3F17">
            <w:pPr>
              <w:spacing w:after="0" w:line="240" w:lineRule="auto"/>
              <w:rPr>
                <w:rFonts w:eastAsia="Times New Roman"/>
              </w:rPr>
            </w:pPr>
            <w:proofErr w:type="spellStart"/>
            <w:r w:rsidRPr="00BE3F17">
              <w:rPr>
                <w:rFonts w:eastAsia="Times New Roman"/>
              </w:rPr>
              <w:t>Cappitti</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1B4C8D4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196F032"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14FC3BB3" w14:textId="77777777" w:rsidR="00BE3F17" w:rsidRPr="00BE3F17" w:rsidRDefault="00BE3F17" w:rsidP="00BE3F17">
            <w:pPr>
              <w:spacing w:after="0" w:line="240" w:lineRule="auto"/>
              <w:rPr>
                <w:rFonts w:eastAsia="Times New Roman"/>
              </w:rPr>
            </w:pPr>
            <w:r w:rsidRPr="00BE3F17">
              <w:rPr>
                <w:rFonts w:eastAsia="Times New Roman"/>
              </w:rPr>
              <w:t>Heidi</w:t>
            </w:r>
          </w:p>
        </w:tc>
        <w:tc>
          <w:tcPr>
            <w:tcW w:w="2200" w:type="dxa"/>
            <w:tcBorders>
              <w:top w:val="nil"/>
              <w:left w:val="nil"/>
              <w:bottom w:val="single" w:sz="4" w:space="0" w:color="auto"/>
              <w:right w:val="single" w:sz="4" w:space="0" w:color="auto"/>
            </w:tcBorders>
            <w:shd w:val="clear" w:color="auto" w:fill="auto"/>
            <w:noWrap/>
            <w:vAlign w:val="bottom"/>
            <w:hideMark/>
          </w:tcPr>
          <w:p w14:paraId="2B8B0072" w14:textId="77777777" w:rsidR="00BE3F17" w:rsidRPr="00BE3F17" w:rsidRDefault="00BE3F17" w:rsidP="00BE3F17">
            <w:pPr>
              <w:spacing w:after="0" w:line="240" w:lineRule="auto"/>
              <w:rPr>
                <w:rFonts w:eastAsia="Times New Roman"/>
              </w:rPr>
            </w:pPr>
            <w:r w:rsidRPr="00BE3F17">
              <w:rPr>
                <w:rFonts w:eastAsia="Times New Roman"/>
              </w:rPr>
              <w:t>McCoy</w:t>
            </w:r>
          </w:p>
        </w:tc>
        <w:tc>
          <w:tcPr>
            <w:tcW w:w="1040" w:type="dxa"/>
            <w:tcBorders>
              <w:top w:val="nil"/>
              <w:left w:val="nil"/>
              <w:bottom w:val="single" w:sz="4" w:space="0" w:color="auto"/>
              <w:right w:val="single" w:sz="4" w:space="0" w:color="auto"/>
            </w:tcBorders>
            <w:shd w:val="clear" w:color="auto" w:fill="auto"/>
            <w:noWrap/>
            <w:vAlign w:val="bottom"/>
            <w:hideMark/>
          </w:tcPr>
          <w:p w14:paraId="0E9CD4A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5DB86864"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06898CBA" w14:textId="77777777" w:rsidR="00BE3F17" w:rsidRPr="00BE3F17" w:rsidRDefault="00BE3F17" w:rsidP="00BE3F17">
            <w:pPr>
              <w:spacing w:after="0" w:line="240" w:lineRule="auto"/>
              <w:rPr>
                <w:rFonts w:eastAsia="Times New Roman"/>
              </w:rPr>
            </w:pPr>
            <w:r w:rsidRPr="00BE3F17">
              <w:rPr>
                <w:rFonts w:eastAsia="Times New Roman"/>
              </w:rPr>
              <w:t>Jill</w:t>
            </w:r>
          </w:p>
        </w:tc>
        <w:tc>
          <w:tcPr>
            <w:tcW w:w="2200" w:type="dxa"/>
            <w:tcBorders>
              <w:top w:val="nil"/>
              <w:left w:val="nil"/>
              <w:bottom w:val="single" w:sz="4" w:space="0" w:color="auto"/>
              <w:right w:val="single" w:sz="4" w:space="0" w:color="auto"/>
            </w:tcBorders>
            <w:shd w:val="clear" w:color="auto" w:fill="auto"/>
            <w:noWrap/>
            <w:vAlign w:val="bottom"/>
            <w:hideMark/>
          </w:tcPr>
          <w:p w14:paraId="65E877E3" w14:textId="77777777" w:rsidR="00BE3F17" w:rsidRPr="00BE3F17" w:rsidRDefault="00BE3F17" w:rsidP="00BE3F17">
            <w:pPr>
              <w:spacing w:after="0" w:line="240" w:lineRule="auto"/>
              <w:rPr>
                <w:rFonts w:eastAsia="Times New Roman"/>
              </w:rPr>
            </w:pPr>
            <w:r w:rsidRPr="00BE3F17">
              <w:rPr>
                <w:rFonts w:eastAsia="Times New Roman"/>
              </w:rPr>
              <w:t>Herron</w:t>
            </w:r>
          </w:p>
        </w:tc>
        <w:tc>
          <w:tcPr>
            <w:tcW w:w="1040" w:type="dxa"/>
            <w:tcBorders>
              <w:top w:val="nil"/>
              <w:left w:val="nil"/>
              <w:bottom w:val="single" w:sz="4" w:space="0" w:color="auto"/>
              <w:right w:val="single" w:sz="4" w:space="0" w:color="auto"/>
            </w:tcBorders>
            <w:shd w:val="clear" w:color="auto" w:fill="auto"/>
            <w:noWrap/>
            <w:vAlign w:val="bottom"/>
            <w:hideMark/>
          </w:tcPr>
          <w:p w14:paraId="224C21C6"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768C32A4"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0689BEC4" w14:textId="77777777" w:rsidR="00BE3F17" w:rsidRPr="00BE3F17" w:rsidRDefault="00BE3F17" w:rsidP="00BE3F17">
            <w:pPr>
              <w:spacing w:after="0" w:line="240" w:lineRule="auto"/>
              <w:rPr>
                <w:rFonts w:eastAsia="Times New Roman"/>
              </w:rPr>
            </w:pPr>
            <w:r w:rsidRPr="00BE3F17">
              <w:rPr>
                <w:rFonts w:eastAsia="Times New Roman"/>
              </w:rPr>
              <w:t>Joan</w:t>
            </w:r>
          </w:p>
        </w:tc>
        <w:tc>
          <w:tcPr>
            <w:tcW w:w="2200" w:type="dxa"/>
            <w:tcBorders>
              <w:top w:val="nil"/>
              <w:left w:val="nil"/>
              <w:bottom w:val="single" w:sz="4" w:space="0" w:color="auto"/>
              <w:right w:val="single" w:sz="4" w:space="0" w:color="auto"/>
            </w:tcBorders>
            <w:shd w:val="clear" w:color="auto" w:fill="auto"/>
            <w:noWrap/>
            <w:vAlign w:val="bottom"/>
            <w:hideMark/>
          </w:tcPr>
          <w:p w14:paraId="6D681109" w14:textId="77777777" w:rsidR="00BE3F17" w:rsidRPr="00BE3F17" w:rsidRDefault="00BE3F17" w:rsidP="00BE3F17">
            <w:pPr>
              <w:spacing w:after="0" w:line="240" w:lineRule="auto"/>
              <w:rPr>
                <w:rFonts w:eastAsia="Times New Roman"/>
              </w:rPr>
            </w:pPr>
            <w:proofErr w:type="spellStart"/>
            <w:r w:rsidRPr="00BE3F17">
              <w:rPr>
                <w:rFonts w:eastAsia="Times New Roman"/>
              </w:rPr>
              <w:t>Longhin</w:t>
            </w:r>
            <w:proofErr w:type="spellEnd"/>
            <w:r w:rsidRPr="00BE3F17">
              <w:rPr>
                <w:rFonts w:eastAsia="Times New Roman"/>
              </w:rPr>
              <w:t>-Howard</w:t>
            </w:r>
          </w:p>
        </w:tc>
        <w:tc>
          <w:tcPr>
            <w:tcW w:w="1040" w:type="dxa"/>
            <w:tcBorders>
              <w:top w:val="nil"/>
              <w:left w:val="nil"/>
              <w:bottom w:val="single" w:sz="4" w:space="0" w:color="auto"/>
              <w:right w:val="single" w:sz="4" w:space="0" w:color="auto"/>
            </w:tcBorders>
            <w:shd w:val="clear" w:color="auto" w:fill="auto"/>
            <w:noWrap/>
            <w:vAlign w:val="bottom"/>
            <w:hideMark/>
          </w:tcPr>
          <w:p w14:paraId="4C626A13"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BBBF536"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7B7FB250" w14:textId="77777777" w:rsidR="00BE3F17" w:rsidRPr="00BE3F17" w:rsidRDefault="00BE3F17" w:rsidP="00BE3F17">
            <w:pPr>
              <w:spacing w:after="0" w:line="240" w:lineRule="auto"/>
              <w:rPr>
                <w:rFonts w:eastAsia="Times New Roman"/>
              </w:rPr>
            </w:pPr>
            <w:r w:rsidRPr="00BE3F17">
              <w:rPr>
                <w:rFonts w:eastAsia="Times New Roman"/>
              </w:rPr>
              <w:t>John</w:t>
            </w:r>
          </w:p>
        </w:tc>
        <w:tc>
          <w:tcPr>
            <w:tcW w:w="2200" w:type="dxa"/>
            <w:tcBorders>
              <w:top w:val="nil"/>
              <w:left w:val="nil"/>
              <w:bottom w:val="single" w:sz="4" w:space="0" w:color="auto"/>
              <w:right w:val="single" w:sz="4" w:space="0" w:color="auto"/>
            </w:tcBorders>
            <w:shd w:val="clear" w:color="auto" w:fill="auto"/>
            <w:noWrap/>
            <w:vAlign w:val="bottom"/>
            <w:hideMark/>
          </w:tcPr>
          <w:p w14:paraId="6CE8A743" w14:textId="77777777" w:rsidR="00BE3F17" w:rsidRPr="00BE3F17" w:rsidRDefault="00BE3F17" w:rsidP="00BE3F17">
            <w:pPr>
              <w:spacing w:after="0" w:line="240" w:lineRule="auto"/>
              <w:rPr>
                <w:rFonts w:eastAsia="Times New Roman"/>
              </w:rPr>
            </w:pPr>
            <w:r w:rsidRPr="00BE3F17">
              <w:rPr>
                <w:rFonts w:eastAsia="Times New Roman"/>
              </w:rPr>
              <w:t>Goodman</w:t>
            </w:r>
          </w:p>
        </w:tc>
        <w:tc>
          <w:tcPr>
            <w:tcW w:w="1040" w:type="dxa"/>
            <w:tcBorders>
              <w:top w:val="nil"/>
              <w:left w:val="nil"/>
              <w:bottom w:val="single" w:sz="4" w:space="0" w:color="auto"/>
              <w:right w:val="single" w:sz="4" w:space="0" w:color="auto"/>
            </w:tcBorders>
            <w:shd w:val="clear" w:color="auto" w:fill="auto"/>
            <w:noWrap/>
            <w:vAlign w:val="bottom"/>
            <w:hideMark/>
          </w:tcPr>
          <w:p w14:paraId="3465AD73"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BCDB82A"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34BAE9B1" w14:textId="77777777" w:rsidR="00BE3F17" w:rsidRPr="00BE3F17" w:rsidRDefault="00BE3F17" w:rsidP="00BE3F17">
            <w:pPr>
              <w:spacing w:after="0" w:line="240" w:lineRule="auto"/>
              <w:rPr>
                <w:rFonts w:eastAsia="Times New Roman"/>
              </w:rPr>
            </w:pPr>
            <w:r w:rsidRPr="00BE3F17">
              <w:rPr>
                <w:rFonts w:eastAsia="Times New Roman"/>
              </w:rPr>
              <w:t>Josh</w:t>
            </w:r>
          </w:p>
        </w:tc>
        <w:tc>
          <w:tcPr>
            <w:tcW w:w="2200" w:type="dxa"/>
            <w:tcBorders>
              <w:top w:val="nil"/>
              <w:left w:val="nil"/>
              <w:bottom w:val="single" w:sz="4" w:space="0" w:color="auto"/>
              <w:right w:val="single" w:sz="4" w:space="0" w:color="auto"/>
            </w:tcBorders>
            <w:shd w:val="clear" w:color="auto" w:fill="auto"/>
            <w:noWrap/>
            <w:vAlign w:val="bottom"/>
            <w:hideMark/>
          </w:tcPr>
          <w:p w14:paraId="01A3F350" w14:textId="77777777" w:rsidR="00BE3F17" w:rsidRPr="00BE3F17" w:rsidRDefault="00BE3F17" w:rsidP="00BE3F17">
            <w:pPr>
              <w:spacing w:after="0" w:line="240" w:lineRule="auto"/>
              <w:rPr>
                <w:rFonts w:eastAsia="Times New Roman"/>
              </w:rPr>
            </w:pPr>
            <w:r w:rsidRPr="00BE3F17">
              <w:rPr>
                <w:rFonts w:eastAsia="Times New Roman"/>
              </w:rPr>
              <w:t>Anderson</w:t>
            </w:r>
          </w:p>
        </w:tc>
        <w:tc>
          <w:tcPr>
            <w:tcW w:w="1040" w:type="dxa"/>
            <w:tcBorders>
              <w:top w:val="nil"/>
              <w:left w:val="nil"/>
              <w:bottom w:val="single" w:sz="4" w:space="0" w:color="auto"/>
              <w:right w:val="single" w:sz="4" w:space="0" w:color="auto"/>
            </w:tcBorders>
            <w:shd w:val="clear" w:color="auto" w:fill="auto"/>
            <w:noWrap/>
            <w:vAlign w:val="bottom"/>
            <w:hideMark/>
          </w:tcPr>
          <w:p w14:paraId="09B9E68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0A8D062F"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5E1EF08B" w14:textId="77777777" w:rsidR="00BE3F17" w:rsidRPr="00BE3F17" w:rsidRDefault="00BE3F17" w:rsidP="00BE3F17">
            <w:pPr>
              <w:spacing w:after="0" w:line="240" w:lineRule="auto"/>
              <w:rPr>
                <w:rFonts w:eastAsia="Times New Roman"/>
              </w:rPr>
            </w:pPr>
            <w:r w:rsidRPr="00BE3F17">
              <w:rPr>
                <w:rFonts w:eastAsia="Times New Roman"/>
              </w:rPr>
              <w:t>Kelsey</w:t>
            </w:r>
          </w:p>
        </w:tc>
        <w:tc>
          <w:tcPr>
            <w:tcW w:w="2200" w:type="dxa"/>
            <w:tcBorders>
              <w:top w:val="nil"/>
              <w:left w:val="nil"/>
              <w:bottom w:val="single" w:sz="4" w:space="0" w:color="auto"/>
              <w:right w:val="single" w:sz="4" w:space="0" w:color="auto"/>
            </w:tcBorders>
            <w:shd w:val="clear" w:color="auto" w:fill="auto"/>
            <w:noWrap/>
            <w:vAlign w:val="bottom"/>
            <w:hideMark/>
          </w:tcPr>
          <w:p w14:paraId="63FEFF60" w14:textId="77777777" w:rsidR="00BE3F17" w:rsidRPr="00BE3F17" w:rsidRDefault="00BE3F17" w:rsidP="00BE3F17">
            <w:pPr>
              <w:spacing w:after="0" w:line="240" w:lineRule="auto"/>
              <w:rPr>
                <w:rFonts w:eastAsia="Times New Roman"/>
              </w:rPr>
            </w:pPr>
            <w:r w:rsidRPr="00BE3F17">
              <w:rPr>
                <w:rFonts w:eastAsia="Times New Roman"/>
              </w:rPr>
              <w:t>Knisley</w:t>
            </w:r>
          </w:p>
        </w:tc>
        <w:tc>
          <w:tcPr>
            <w:tcW w:w="1040" w:type="dxa"/>
            <w:tcBorders>
              <w:top w:val="nil"/>
              <w:left w:val="nil"/>
              <w:bottom w:val="single" w:sz="4" w:space="0" w:color="auto"/>
              <w:right w:val="single" w:sz="4" w:space="0" w:color="auto"/>
            </w:tcBorders>
            <w:shd w:val="clear" w:color="auto" w:fill="auto"/>
            <w:noWrap/>
            <w:vAlign w:val="bottom"/>
            <w:hideMark/>
          </w:tcPr>
          <w:p w14:paraId="489801E2"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15C9A2C3"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5F32ECB3" w14:textId="77777777" w:rsidR="00BE3F17" w:rsidRPr="00BE3F17" w:rsidRDefault="00BE3F17" w:rsidP="00BE3F17">
            <w:pPr>
              <w:spacing w:after="0" w:line="240" w:lineRule="auto"/>
              <w:rPr>
                <w:rFonts w:eastAsia="Times New Roman"/>
              </w:rPr>
            </w:pPr>
            <w:r w:rsidRPr="00BE3F17">
              <w:rPr>
                <w:rFonts w:eastAsia="Times New Roman"/>
              </w:rPr>
              <w:t>Melissa</w:t>
            </w:r>
          </w:p>
        </w:tc>
        <w:tc>
          <w:tcPr>
            <w:tcW w:w="2200" w:type="dxa"/>
            <w:tcBorders>
              <w:top w:val="nil"/>
              <w:left w:val="nil"/>
              <w:bottom w:val="single" w:sz="4" w:space="0" w:color="auto"/>
              <w:right w:val="single" w:sz="4" w:space="0" w:color="auto"/>
            </w:tcBorders>
            <w:shd w:val="clear" w:color="auto" w:fill="auto"/>
            <w:noWrap/>
            <w:vAlign w:val="bottom"/>
            <w:hideMark/>
          </w:tcPr>
          <w:p w14:paraId="3FAF6EA3" w14:textId="77777777" w:rsidR="00BE3F17" w:rsidRPr="00BE3F17" w:rsidRDefault="00BE3F17" w:rsidP="00BE3F17">
            <w:pPr>
              <w:spacing w:after="0" w:line="240" w:lineRule="auto"/>
              <w:rPr>
                <w:rFonts w:eastAsia="Times New Roman"/>
              </w:rPr>
            </w:pPr>
            <w:proofErr w:type="spellStart"/>
            <w:r w:rsidRPr="00BE3F17">
              <w:rPr>
                <w:rFonts w:eastAsia="Times New Roman"/>
              </w:rPr>
              <w:t>Courtock</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4834345D"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51BC71D1"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7375D78C" w14:textId="77777777" w:rsidR="00BE3F17" w:rsidRPr="00BE3F17" w:rsidRDefault="00BE3F17" w:rsidP="00BE3F17">
            <w:pPr>
              <w:spacing w:after="0" w:line="240" w:lineRule="auto"/>
              <w:rPr>
                <w:rFonts w:eastAsia="Times New Roman"/>
              </w:rPr>
            </w:pPr>
            <w:r w:rsidRPr="00BE3F17">
              <w:rPr>
                <w:rFonts w:eastAsia="Times New Roman"/>
              </w:rPr>
              <w:t>Michael</w:t>
            </w:r>
          </w:p>
        </w:tc>
        <w:tc>
          <w:tcPr>
            <w:tcW w:w="2200" w:type="dxa"/>
            <w:tcBorders>
              <w:top w:val="nil"/>
              <w:left w:val="nil"/>
              <w:bottom w:val="single" w:sz="4" w:space="0" w:color="auto"/>
              <w:right w:val="single" w:sz="4" w:space="0" w:color="auto"/>
            </w:tcBorders>
            <w:shd w:val="clear" w:color="auto" w:fill="auto"/>
            <w:noWrap/>
            <w:vAlign w:val="bottom"/>
            <w:hideMark/>
          </w:tcPr>
          <w:p w14:paraId="0ADB055B" w14:textId="77777777" w:rsidR="00BE3F17" w:rsidRPr="00BE3F17" w:rsidRDefault="00BE3F17" w:rsidP="00BE3F17">
            <w:pPr>
              <w:spacing w:after="0" w:line="240" w:lineRule="auto"/>
              <w:rPr>
                <w:rFonts w:eastAsia="Times New Roman"/>
              </w:rPr>
            </w:pPr>
            <w:r w:rsidRPr="00BE3F17">
              <w:rPr>
                <w:rFonts w:eastAsia="Times New Roman"/>
              </w:rPr>
              <w:t>Freeman</w:t>
            </w:r>
          </w:p>
        </w:tc>
        <w:tc>
          <w:tcPr>
            <w:tcW w:w="1040" w:type="dxa"/>
            <w:tcBorders>
              <w:top w:val="nil"/>
              <w:left w:val="nil"/>
              <w:bottom w:val="single" w:sz="4" w:space="0" w:color="auto"/>
              <w:right w:val="single" w:sz="4" w:space="0" w:color="auto"/>
            </w:tcBorders>
            <w:shd w:val="clear" w:color="auto" w:fill="auto"/>
            <w:noWrap/>
            <w:vAlign w:val="bottom"/>
            <w:hideMark/>
          </w:tcPr>
          <w:p w14:paraId="0F693254"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C61CD5D"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45674CB2" w14:textId="77777777" w:rsidR="00BE3F17" w:rsidRPr="00BE3F17" w:rsidRDefault="00BE3F17" w:rsidP="00BE3F17">
            <w:pPr>
              <w:spacing w:after="0" w:line="240" w:lineRule="auto"/>
              <w:rPr>
                <w:rFonts w:eastAsia="Times New Roman"/>
              </w:rPr>
            </w:pPr>
            <w:r w:rsidRPr="00BE3F17">
              <w:rPr>
                <w:rFonts w:eastAsia="Times New Roman"/>
              </w:rPr>
              <w:t>Nathan</w:t>
            </w:r>
          </w:p>
        </w:tc>
        <w:tc>
          <w:tcPr>
            <w:tcW w:w="2200" w:type="dxa"/>
            <w:tcBorders>
              <w:top w:val="nil"/>
              <w:left w:val="nil"/>
              <w:bottom w:val="single" w:sz="4" w:space="0" w:color="auto"/>
              <w:right w:val="single" w:sz="4" w:space="0" w:color="auto"/>
            </w:tcBorders>
            <w:shd w:val="clear" w:color="auto" w:fill="auto"/>
            <w:noWrap/>
            <w:vAlign w:val="bottom"/>
            <w:hideMark/>
          </w:tcPr>
          <w:p w14:paraId="26F6267A" w14:textId="77777777" w:rsidR="00BE3F17" w:rsidRPr="00BE3F17" w:rsidRDefault="00BE3F17" w:rsidP="00BE3F17">
            <w:pPr>
              <w:spacing w:after="0" w:line="240" w:lineRule="auto"/>
              <w:rPr>
                <w:rFonts w:eastAsia="Times New Roman"/>
              </w:rPr>
            </w:pPr>
            <w:r w:rsidRPr="00BE3F17">
              <w:rPr>
                <w:rFonts w:eastAsia="Times New Roman"/>
              </w:rPr>
              <w:t>Carder</w:t>
            </w:r>
          </w:p>
        </w:tc>
        <w:tc>
          <w:tcPr>
            <w:tcW w:w="1040" w:type="dxa"/>
            <w:tcBorders>
              <w:top w:val="nil"/>
              <w:left w:val="nil"/>
              <w:bottom w:val="single" w:sz="4" w:space="0" w:color="auto"/>
              <w:right w:val="single" w:sz="4" w:space="0" w:color="auto"/>
            </w:tcBorders>
            <w:shd w:val="clear" w:color="auto" w:fill="auto"/>
            <w:noWrap/>
            <w:vAlign w:val="bottom"/>
            <w:hideMark/>
          </w:tcPr>
          <w:p w14:paraId="4C2ED9AE"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2A35FF1B"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0F104ADF" w14:textId="77777777" w:rsidR="00BE3F17" w:rsidRPr="00BE3F17" w:rsidRDefault="00BE3F17" w:rsidP="00BE3F17">
            <w:pPr>
              <w:spacing w:after="0" w:line="240" w:lineRule="auto"/>
              <w:rPr>
                <w:rFonts w:eastAsia="Times New Roman"/>
              </w:rPr>
            </w:pPr>
            <w:r w:rsidRPr="00BE3F17">
              <w:rPr>
                <w:rFonts w:eastAsia="Times New Roman"/>
              </w:rPr>
              <w:t>Neil</w:t>
            </w:r>
          </w:p>
        </w:tc>
        <w:tc>
          <w:tcPr>
            <w:tcW w:w="2200" w:type="dxa"/>
            <w:tcBorders>
              <w:top w:val="nil"/>
              <w:left w:val="nil"/>
              <w:bottom w:val="single" w:sz="4" w:space="0" w:color="auto"/>
              <w:right w:val="single" w:sz="4" w:space="0" w:color="auto"/>
            </w:tcBorders>
            <w:shd w:val="clear" w:color="auto" w:fill="auto"/>
            <w:noWrap/>
            <w:vAlign w:val="bottom"/>
            <w:hideMark/>
          </w:tcPr>
          <w:p w14:paraId="7F14F791" w14:textId="77777777" w:rsidR="00BE3F17" w:rsidRPr="00BE3F17" w:rsidRDefault="00BE3F17" w:rsidP="00BE3F17">
            <w:pPr>
              <w:spacing w:after="0" w:line="240" w:lineRule="auto"/>
              <w:rPr>
                <w:rFonts w:eastAsia="Times New Roman"/>
              </w:rPr>
            </w:pPr>
            <w:r w:rsidRPr="00BE3F17">
              <w:rPr>
                <w:rFonts w:eastAsia="Times New Roman"/>
              </w:rPr>
              <w:t>Everett</w:t>
            </w:r>
          </w:p>
        </w:tc>
        <w:tc>
          <w:tcPr>
            <w:tcW w:w="1040" w:type="dxa"/>
            <w:tcBorders>
              <w:top w:val="nil"/>
              <w:left w:val="nil"/>
              <w:bottom w:val="single" w:sz="4" w:space="0" w:color="auto"/>
              <w:right w:val="single" w:sz="4" w:space="0" w:color="auto"/>
            </w:tcBorders>
            <w:shd w:val="clear" w:color="auto" w:fill="auto"/>
            <w:noWrap/>
            <w:vAlign w:val="bottom"/>
            <w:hideMark/>
          </w:tcPr>
          <w:p w14:paraId="626A7C7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52350950"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74887DC8" w14:textId="77777777" w:rsidR="00BE3F17" w:rsidRPr="00BE3F17" w:rsidRDefault="00BE3F17" w:rsidP="00BE3F17">
            <w:pPr>
              <w:spacing w:after="0" w:line="240" w:lineRule="auto"/>
              <w:rPr>
                <w:rFonts w:eastAsia="Times New Roman"/>
              </w:rPr>
            </w:pPr>
            <w:r w:rsidRPr="00BE3F17">
              <w:rPr>
                <w:rFonts w:eastAsia="Times New Roman"/>
              </w:rPr>
              <w:t>Nicole</w:t>
            </w:r>
          </w:p>
        </w:tc>
        <w:tc>
          <w:tcPr>
            <w:tcW w:w="2200" w:type="dxa"/>
            <w:tcBorders>
              <w:top w:val="nil"/>
              <w:left w:val="nil"/>
              <w:bottom w:val="single" w:sz="4" w:space="0" w:color="auto"/>
              <w:right w:val="single" w:sz="4" w:space="0" w:color="auto"/>
            </w:tcBorders>
            <w:shd w:val="clear" w:color="auto" w:fill="auto"/>
            <w:noWrap/>
            <w:vAlign w:val="bottom"/>
            <w:hideMark/>
          </w:tcPr>
          <w:p w14:paraId="334E4CBB" w14:textId="77777777" w:rsidR="00BE3F17" w:rsidRPr="00BE3F17" w:rsidRDefault="00BE3F17" w:rsidP="00BE3F17">
            <w:pPr>
              <w:spacing w:after="0" w:line="240" w:lineRule="auto"/>
              <w:rPr>
                <w:rFonts w:eastAsia="Times New Roman"/>
              </w:rPr>
            </w:pPr>
            <w:proofErr w:type="spellStart"/>
            <w:r w:rsidRPr="00BE3F17">
              <w:rPr>
                <w:rFonts w:eastAsia="Times New Roman"/>
              </w:rPr>
              <w:t>Breving</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5DE26B23"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8D3EE15"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57B3159B" w14:textId="77777777" w:rsidR="00BE3F17" w:rsidRPr="00BE3F17" w:rsidRDefault="00BE3F17" w:rsidP="00BE3F17">
            <w:pPr>
              <w:spacing w:after="0" w:line="240" w:lineRule="auto"/>
              <w:rPr>
                <w:rFonts w:eastAsia="Times New Roman"/>
              </w:rPr>
            </w:pPr>
            <w:proofErr w:type="spellStart"/>
            <w:r w:rsidRPr="00BE3F17">
              <w:rPr>
                <w:rFonts w:eastAsia="Times New Roman"/>
              </w:rPr>
              <w:t>Ozimba</w:t>
            </w:r>
            <w:proofErr w:type="spellEnd"/>
          </w:p>
        </w:tc>
        <w:tc>
          <w:tcPr>
            <w:tcW w:w="2200" w:type="dxa"/>
            <w:tcBorders>
              <w:top w:val="nil"/>
              <w:left w:val="nil"/>
              <w:bottom w:val="single" w:sz="4" w:space="0" w:color="auto"/>
              <w:right w:val="single" w:sz="4" w:space="0" w:color="auto"/>
            </w:tcBorders>
            <w:shd w:val="clear" w:color="auto" w:fill="auto"/>
            <w:noWrap/>
            <w:vAlign w:val="bottom"/>
            <w:hideMark/>
          </w:tcPr>
          <w:p w14:paraId="0C50C975" w14:textId="77777777" w:rsidR="00BE3F17" w:rsidRPr="00BE3F17" w:rsidRDefault="00BE3F17" w:rsidP="00BE3F17">
            <w:pPr>
              <w:spacing w:after="0" w:line="240" w:lineRule="auto"/>
              <w:rPr>
                <w:rFonts w:eastAsia="Times New Roman"/>
              </w:rPr>
            </w:pPr>
            <w:proofErr w:type="spellStart"/>
            <w:r w:rsidRPr="00BE3F17">
              <w:rPr>
                <w:rFonts w:eastAsia="Times New Roman"/>
              </w:rPr>
              <w:t>Anyaganwe</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124D416F"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229902E4"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35615C4B" w14:textId="77777777" w:rsidR="00BE3F17" w:rsidRPr="00BE3F17" w:rsidRDefault="00BE3F17" w:rsidP="00BE3F17">
            <w:pPr>
              <w:spacing w:after="0" w:line="240" w:lineRule="auto"/>
              <w:rPr>
                <w:rFonts w:eastAsia="Times New Roman"/>
              </w:rPr>
            </w:pPr>
            <w:r w:rsidRPr="00BE3F17">
              <w:rPr>
                <w:rFonts w:eastAsia="Times New Roman"/>
              </w:rPr>
              <w:t>Pam</w:t>
            </w:r>
          </w:p>
        </w:tc>
        <w:tc>
          <w:tcPr>
            <w:tcW w:w="2200" w:type="dxa"/>
            <w:tcBorders>
              <w:top w:val="nil"/>
              <w:left w:val="nil"/>
              <w:bottom w:val="single" w:sz="4" w:space="0" w:color="auto"/>
              <w:right w:val="single" w:sz="4" w:space="0" w:color="auto"/>
            </w:tcBorders>
            <w:shd w:val="clear" w:color="auto" w:fill="auto"/>
            <w:noWrap/>
            <w:vAlign w:val="bottom"/>
            <w:hideMark/>
          </w:tcPr>
          <w:p w14:paraId="731E79B7" w14:textId="77777777" w:rsidR="00BE3F17" w:rsidRPr="00BE3F17" w:rsidRDefault="00BE3F17" w:rsidP="00BE3F17">
            <w:pPr>
              <w:spacing w:after="0" w:line="240" w:lineRule="auto"/>
              <w:rPr>
                <w:rFonts w:eastAsia="Times New Roman"/>
              </w:rPr>
            </w:pPr>
            <w:r w:rsidRPr="00BE3F17">
              <w:rPr>
                <w:rFonts w:eastAsia="Times New Roman"/>
              </w:rPr>
              <w:t>Cooke</w:t>
            </w:r>
          </w:p>
        </w:tc>
        <w:tc>
          <w:tcPr>
            <w:tcW w:w="1040" w:type="dxa"/>
            <w:tcBorders>
              <w:top w:val="nil"/>
              <w:left w:val="nil"/>
              <w:bottom w:val="single" w:sz="4" w:space="0" w:color="auto"/>
              <w:right w:val="single" w:sz="4" w:space="0" w:color="auto"/>
            </w:tcBorders>
            <w:shd w:val="clear" w:color="auto" w:fill="auto"/>
            <w:noWrap/>
            <w:vAlign w:val="bottom"/>
            <w:hideMark/>
          </w:tcPr>
          <w:p w14:paraId="733064D4"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478909A9"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6310B1A1" w14:textId="77777777" w:rsidR="00BE3F17" w:rsidRPr="00BE3F17" w:rsidRDefault="00BE3F17" w:rsidP="00BE3F17">
            <w:pPr>
              <w:spacing w:after="0" w:line="240" w:lineRule="auto"/>
              <w:rPr>
                <w:rFonts w:eastAsia="Times New Roman"/>
              </w:rPr>
            </w:pPr>
            <w:r w:rsidRPr="00BE3F17">
              <w:rPr>
                <w:rFonts w:eastAsia="Times New Roman"/>
              </w:rPr>
              <w:t>Paula</w:t>
            </w:r>
          </w:p>
        </w:tc>
        <w:tc>
          <w:tcPr>
            <w:tcW w:w="2200" w:type="dxa"/>
            <w:tcBorders>
              <w:top w:val="nil"/>
              <w:left w:val="nil"/>
              <w:bottom w:val="single" w:sz="4" w:space="0" w:color="auto"/>
              <w:right w:val="single" w:sz="4" w:space="0" w:color="auto"/>
            </w:tcBorders>
            <w:shd w:val="clear" w:color="auto" w:fill="auto"/>
            <w:noWrap/>
            <w:vAlign w:val="bottom"/>
            <w:hideMark/>
          </w:tcPr>
          <w:p w14:paraId="127B4E4C" w14:textId="77777777" w:rsidR="00BE3F17" w:rsidRPr="00BE3F17" w:rsidRDefault="00BE3F17" w:rsidP="00BE3F17">
            <w:pPr>
              <w:spacing w:after="0" w:line="240" w:lineRule="auto"/>
              <w:rPr>
                <w:rFonts w:eastAsia="Times New Roman"/>
              </w:rPr>
            </w:pPr>
            <w:proofErr w:type="spellStart"/>
            <w:r w:rsidRPr="00BE3F17">
              <w:rPr>
                <w:rFonts w:eastAsia="Times New Roman"/>
              </w:rPr>
              <w:t>Accordino</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1F77872A"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58FF0DD0"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6F446318" w14:textId="77777777" w:rsidR="00BE3F17" w:rsidRPr="00BE3F17" w:rsidRDefault="00BE3F17" w:rsidP="00BE3F17">
            <w:pPr>
              <w:spacing w:after="0" w:line="240" w:lineRule="auto"/>
              <w:rPr>
                <w:rFonts w:eastAsia="Times New Roman"/>
              </w:rPr>
            </w:pPr>
            <w:r w:rsidRPr="00BE3F17">
              <w:rPr>
                <w:rFonts w:eastAsia="Times New Roman"/>
              </w:rPr>
              <w:t>Pete</w:t>
            </w:r>
          </w:p>
        </w:tc>
        <w:tc>
          <w:tcPr>
            <w:tcW w:w="2200" w:type="dxa"/>
            <w:tcBorders>
              <w:top w:val="nil"/>
              <w:left w:val="nil"/>
              <w:bottom w:val="single" w:sz="4" w:space="0" w:color="auto"/>
              <w:right w:val="single" w:sz="4" w:space="0" w:color="auto"/>
            </w:tcBorders>
            <w:shd w:val="clear" w:color="auto" w:fill="auto"/>
            <w:noWrap/>
            <w:vAlign w:val="bottom"/>
            <w:hideMark/>
          </w:tcPr>
          <w:p w14:paraId="2D9A9398" w14:textId="77777777" w:rsidR="00BE3F17" w:rsidRPr="00BE3F17" w:rsidRDefault="00BE3F17" w:rsidP="00BE3F17">
            <w:pPr>
              <w:spacing w:after="0" w:line="240" w:lineRule="auto"/>
              <w:rPr>
                <w:rFonts w:eastAsia="Times New Roman"/>
              </w:rPr>
            </w:pPr>
            <w:r w:rsidRPr="00BE3F17">
              <w:rPr>
                <w:rFonts w:eastAsia="Times New Roman"/>
              </w:rPr>
              <w:t>Van Runkle</w:t>
            </w:r>
          </w:p>
        </w:tc>
        <w:tc>
          <w:tcPr>
            <w:tcW w:w="1040" w:type="dxa"/>
            <w:tcBorders>
              <w:top w:val="nil"/>
              <w:left w:val="nil"/>
              <w:bottom w:val="single" w:sz="4" w:space="0" w:color="auto"/>
              <w:right w:val="single" w:sz="4" w:space="0" w:color="auto"/>
            </w:tcBorders>
            <w:shd w:val="clear" w:color="auto" w:fill="auto"/>
            <w:noWrap/>
            <w:vAlign w:val="bottom"/>
            <w:hideMark/>
          </w:tcPr>
          <w:p w14:paraId="1E1CFC12"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196F9DDD"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4BC1C525" w14:textId="77777777" w:rsidR="00BE3F17" w:rsidRPr="00BE3F17" w:rsidRDefault="00BE3F17" w:rsidP="00BE3F17">
            <w:pPr>
              <w:spacing w:after="0" w:line="240" w:lineRule="auto"/>
              <w:rPr>
                <w:rFonts w:eastAsia="Times New Roman"/>
              </w:rPr>
            </w:pPr>
            <w:r w:rsidRPr="00BE3F17">
              <w:rPr>
                <w:rFonts w:eastAsia="Times New Roman"/>
              </w:rPr>
              <w:t>Peter</w:t>
            </w:r>
          </w:p>
        </w:tc>
        <w:tc>
          <w:tcPr>
            <w:tcW w:w="2200" w:type="dxa"/>
            <w:tcBorders>
              <w:top w:val="nil"/>
              <w:left w:val="nil"/>
              <w:bottom w:val="single" w:sz="4" w:space="0" w:color="auto"/>
              <w:right w:val="single" w:sz="4" w:space="0" w:color="auto"/>
            </w:tcBorders>
            <w:shd w:val="clear" w:color="auto" w:fill="auto"/>
            <w:noWrap/>
            <w:vAlign w:val="bottom"/>
            <w:hideMark/>
          </w:tcPr>
          <w:p w14:paraId="63B4FB73" w14:textId="77777777" w:rsidR="00BE3F17" w:rsidRPr="00BE3F17" w:rsidRDefault="00BE3F17" w:rsidP="00BE3F17">
            <w:pPr>
              <w:spacing w:after="0" w:line="240" w:lineRule="auto"/>
              <w:rPr>
                <w:rFonts w:eastAsia="Times New Roman"/>
              </w:rPr>
            </w:pPr>
            <w:proofErr w:type="spellStart"/>
            <w:r w:rsidRPr="00BE3F17">
              <w:rPr>
                <w:rFonts w:eastAsia="Times New Roman"/>
              </w:rPr>
              <w:t>Lienert</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311F50E8"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70995FEF" w14:textId="77777777" w:rsidTr="00BE3F17">
        <w:trPr>
          <w:trHeight w:val="288"/>
        </w:trPr>
        <w:tc>
          <w:tcPr>
            <w:tcW w:w="1240" w:type="dxa"/>
            <w:tcBorders>
              <w:top w:val="nil"/>
              <w:left w:val="single" w:sz="4" w:space="0" w:color="auto"/>
              <w:bottom w:val="single" w:sz="4" w:space="0" w:color="auto"/>
              <w:right w:val="single" w:sz="4" w:space="0" w:color="auto"/>
            </w:tcBorders>
            <w:shd w:val="clear" w:color="000000" w:fill="FFFFFF"/>
            <w:noWrap/>
            <w:vAlign w:val="bottom"/>
            <w:hideMark/>
          </w:tcPr>
          <w:p w14:paraId="6A07E8FF" w14:textId="77777777" w:rsidR="00BE3F17" w:rsidRPr="00BE3F17" w:rsidRDefault="00BE3F17" w:rsidP="00BE3F17">
            <w:pPr>
              <w:spacing w:after="0" w:line="240" w:lineRule="auto"/>
              <w:rPr>
                <w:rFonts w:eastAsia="Times New Roman"/>
              </w:rPr>
            </w:pPr>
            <w:r w:rsidRPr="00BE3F17">
              <w:rPr>
                <w:rFonts w:eastAsia="Times New Roman"/>
              </w:rPr>
              <w:t>Rob</w:t>
            </w:r>
          </w:p>
        </w:tc>
        <w:tc>
          <w:tcPr>
            <w:tcW w:w="2200" w:type="dxa"/>
            <w:tcBorders>
              <w:top w:val="nil"/>
              <w:left w:val="nil"/>
              <w:bottom w:val="single" w:sz="4" w:space="0" w:color="auto"/>
              <w:right w:val="single" w:sz="4" w:space="0" w:color="auto"/>
            </w:tcBorders>
            <w:shd w:val="clear" w:color="auto" w:fill="auto"/>
            <w:noWrap/>
            <w:vAlign w:val="bottom"/>
            <w:hideMark/>
          </w:tcPr>
          <w:p w14:paraId="4C8263F0" w14:textId="77777777" w:rsidR="00BE3F17" w:rsidRPr="00BE3F17" w:rsidRDefault="00BE3F17" w:rsidP="00BE3F17">
            <w:pPr>
              <w:spacing w:after="0" w:line="240" w:lineRule="auto"/>
              <w:rPr>
                <w:rFonts w:eastAsia="Times New Roman"/>
              </w:rPr>
            </w:pPr>
            <w:r w:rsidRPr="00BE3F17">
              <w:rPr>
                <w:rFonts w:eastAsia="Times New Roman"/>
              </w:rPr>
              <w:t>Pivonka</w:t>
            </w:r>
          </w:p>
        </w:tc>
        <w:tc>
          <w:tcPr>
            <w:tcW w:w="1040" w:type="dxa"/>
            <w:tcBorders>
              <w:top w:val="nil"/>
              <w:left w:val="nil"/>
              <w:bottom w:val="single" w:sz="4" w:space="0" w:color="auto"/>
              <w:right w:val="single" w:sz="4" w:space="0" w:color="auto"/>
            </w:tcBorders>
            <w:shd w:val="clear" w:color="auto" w:fill="auto"/>
            <w:noWrap/>
            <w:vAlign w:val="bottom"/>
            <w:hideMark/>
          </w:tcPr>
          <w:p w14:paraId="4140DE35"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9800DAF" w14:textId="77777777" w:rsidTr="00BE3F17">
        <w:trPr>
          <w:trHeight w:val="288"/>
        </w:trPr>
        <w:tc>
          <w:tcPr>
            <w:tcW w:w="1240" w:type="dxa"/>
            <w:tcBorders>
              <w:top w:val="nil"/>
              <w:left w:val="single" w:sz="4" w:space="0" w:color="auto"/>
              <w:bottom w:val="single" w:sz="4" w:space="0" w:color="auto"/>
              <w:right w:val="single" w:sz="4" w:space="0" w:color="auto"/>
            </w:tcBorders>
            <w:shd w:val="clear" w:color="000000" w:fill="FFFFFF"/>
            <w:noWrap/>
            <w:vAlign w:val="bottom"/>
            <w:hideMark/>
          </w:tcPr>
          <w:p w14:paraId="47023502" w14:textId="77777777" w:rsidR="00BE3F17" w:rsidRPr="00BE3F17" w:rsidRDefault="00BE3F17" w:rsidP="00BE3F17">
            <w:pPr>
              <w:spacing w:after="0" w:line="240" w:lineRule="auto"/>
              <w:rPr>
                <w:rFonts w:eastAsia="Times New Roman"/>
              </w:rPr>
            </w:pPr>
            <w:r w:rsidRPr="00BE3F17">
              <w:rPr>
                <w:rFonts w:eastAsia="Times New Roman"/>
              </w:rPr>
              <w:t>R</w:t>
            </w:r>
          </w:p>
        </w:tc>
        <w:tc>
          <w:tcPr>
            <w:tcW w:w="2200" w:type="dxa"/>
            <w:tcBorders>
              <w:top w:val="nil"/>
              <w:left w:val="nil"/>
              <w:bottom w:val="single" w:sz="4" w:space="0" w:color="auto"/>
              <w:right w:val="single" w:sz="4" w:space="0" w:color="auto"/>
            </w:tcBorders>
            <w:shd w:val="clear" w:color="auto" w:fill="auto"/>
            <w:noWrap/>
            <w:vAlign w:val="bottom"/>
            <w:hideMark/>
          </w:tcPr>
          <w:p w14:paraId="3AB857D5" w14:textId="77777777" w:rsidR="00BE3F17" w:rsidRPr="00BE3F17" w:rsidRDefault="00BE3F17" w:rsidP="00BE3F17">
            <w:pPr>
              <w:spacing w:after="0" w:line="240" w:lineRule="auto"/>
              <w:rPr>
                <w:rFonts w:eastAsia="Times New Roman"/>
              </w:rPr>
            </w:pPr>
            <w:r w:rsidRPr="00BE3F17">
              <w:rPr>
                <w:rFonts w:eastAsia="Times New Roman"/>
              </w:rPr>
              <w:t>Smith</w:t>
            </w:r>
          </w:p>
        </w:tc>
        <w:tc>
          <w:tcPr>
            <w:tcW w:w="1040" w:type="dxa"/>
            <w:tcBorders>
              <w:top w:val="nil"/>
              <w:left w:val="nil"/>
              <w:bottom w:val="single" w:sz="4" w:space="0" w:color="auto"/>
              <w:right w:val="single" w:sz="4" w:space="0" w:color="auto"/>
            </w:tcBorders>
            <w:shd w:val="clear" w:color="auto" w:fill="auto"/>
            <w:noWrap/>
            <w:vAlign w:val="bottom"/>
            <w:hideMark/>
          </w:tcPr>
          <w:p w14:paraId="4D0E5281"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1F4A6079" w14:textId="77777777" w:rsidTr="00BE3F17">
        <w:trPr>
          <w:trHeight w:val="288"/>
        </w:trPr>
        <w:tc>
          <w:tcPr>
            <w:tcW w:w="1240" w:type="dxa"/>
            <w:tcBorders>
              <w:top w:val="nil"/>
              <w:left w:val="single" w:sz="4" w:space="0" w:color="auto"/>
              <w:bottom w:val="single" w:sz="4" w:space="0" w:color="auto"/>
              <w:right w:val="single" w:sz="4" w:space="0" w:color="auto"/>
            </w:tcBorders>
            <w:shd w:val="clear" w:color="000000" w:fill="FFFFFF"/>
            <w:noWrap/>
            <w:vAlign w:val="bottom"/>
            <w:hideMark/>
          </w:tcPr>
          <w:p w14:paraId="0099BEDB" w14:textId="77777777" w:rsidR="00BE3F17" w:rsidRPr="00BE3F17" w:rsidRDefault="00BE3F17" w:rsidP="00BE3F17">
            <w:pPr>
              <w:spacing w:after="0" w:line="240" w:lineRule="auto"/>
              <w:rPr>
                <w:rFonts w:eastAsia="Times New Roman"/>
              </w:rPr>
            </w:pPr>
            <w:proofErr w:type="spellStart"/>
            <w:r w:rsidRPr="00BE3F17">
              <w:rPr>
                <w:rFonts w:eastAsia="Times New Roman"/>
              </w:rPr>
              <w:t>Santanna</w:t>
            </w:r>
            <w:proofErr w:type="spellEnd"/>
          </w:p>
        </w:tc>
        <w:tc>
          <w:tcPr>
            <w:tcW w:w="2200" w:type="dxa"/>
            <w:tcBorders>
              <w:top w:val="nil"/>
              <w:left w:val="nil"/>
              <w:bottom w:val="single" w:sz="4" w:space="0" w:color="auto"/>
              <w:right w:val="single" w:sz="4" w:space="0" w:color="auto"/>
            </w:tcBorders>
            <w:shd w:val="clear" w:color="auto" w:fill="auto"/>
            <w:noWrap/>
            <w:vAlign w:val="bottom"/>
            <w:hideMark/>
          </w:tcPr>
          <w:p w14:paraId="253B8797" w14:textId="77777777" w:rsidR="00BE3F17" w:rsidRPr="00BE3F17" w:rsidRDefault="00BE3F17" w:rsidP="00BE3F17">
            <w:pPr>
              <w:spacing w:after="0" w:line="240" w:lineRule="auto"/>
              <w:rPr>
                <w:rFonts w:eastAsia="Times New Roman"/>
              </w:rPr>
            </w:pPr>
            <w:r w:rsidRPr="00BE3F17">
              <w:rPr>
                <w:rFonts w:eastAsia="Times New Roman"/>
              </w:rPr>
              <w:t>Rapp</w:t>
            </w:r>
          </w:p>
        </w:tc>
        <w:tc>
          <w:tcPr>
            <w:tcW w:w="1040" w:type="dxa"/>
            <w:tcBorders>
              <w:top w:val="nil"/>
              <w:left w:val="nil"/>
              <w:bottom w:val="single" w:sz="4" w:space="0" w:color="auto"/>
              <w:right w:val="single" w:sz="4" w:space="0" w:color="auto"/>
            </w:tcBorders>
            <w:shd w:val="clear" w:color="auto" w:fill="auto"/>
            <w:noWrap/>
            <w:vAlign w:val="bottom"/>
            <w:hideMark/>
          </w:tcPr>
          <w:p w14:paraId="77CD6FE3"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37F10077" w14:textId="77777777" w:rsidTr="00BE3F17">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0363CDB7" w14:textId="77777777" w:rsidR="00BE3F17" w:rsidRPr="00BE3F17" w:rsidRDefault="00BE3F17" w:rsidP="00BE3F17">
            <w:pPr>
              <w:spacing w:after="0" w:line="240" w:lineRule="auto"/>
              <w:rPr>
                <w:rFonts w:eastAsia="Times New Roman"/>
              </w:rPr>
            </w:pPr>
            <w:r w:rsidRPr="00BE3F17">
              <w:rPr>
                <w:rFonts w:eastAsia="Times New Roman"/>
              </w:rPr>
              <w:t>Theresa</w:t>
            </w:r>
          </w:p>
        </w:tc>
        <w:tc>
          <w:tcPr>
            <w:tcW w:w="2200" w:type="dxa"/>
            <w:tcBorders>
              <w:top w:val="nil"/>
              <w:left w:val="nil"/>
              <w:bottom w:val="single" w:sz="4" w:space="0" w:color="auto"/>
              <w:right w:val="single" w:sz="4" w:space="0" w:color="auto"/>
            </w:tcBorders>
            <w:shd w:val="clear" w:color="auto" w:fill="auto"/>
            <w:noWrap/>
            <w:vAlign w:val="bottom"/>
            <w:hideMark/>
          </w:tcPr>
          <w:p w14:paraId="26D78B19" w14:textId="77777777" w:rsidR="00BE3F17" w:rsidRPr="00BE3F17" w:rsidRDefault="00BE3F17" w:rsidP="00BE3F17">
            <w:pPr>
              <w:spacing w:after="0" w:line="240" w:lineRule="auto"/>
              <w:rPr>
                <w:rFonts w:eastAsia="Times New Roman"/>
              </w:rPr>
            </w:pPr>
            <w:r w:rsidRPr="00BE3F17">
              <w:rPr>
                <w:rFonts w:eastAsia="Times New Roman"/>
              </w:rPr>
              <w:t>Decker</w:t>
            </w:r>
          </w:p>
        </w:tc>
        <w:tc>
          <w:tcPr>
            <w:tcW w:w="1040" w:type="dxa"/>
            <w:tcBorders>
              <w:top w:val="nil"/>
              <w:left w:val="nil"/>
              <w:bottom w:val="single" w:sz="4" w:space="0" w:color="auto"/>
              <w:right w:val="single" w:sz="4" w:space="0" w:color="auto"/>
            </w:tcBorders>
            <w:shd w:val="clear" w:color="auto" w:fill="auto"/>
            <w:noWrap/>
            <w:vAlign w:val="bottom"/>
            <w:hideMark/>
          </w:tcPr>
          <w:p w14:paraId="35FFF89A"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64722B98" w14:textId="77777777" w:rsidTr="00BE3F17">
        <w:trPr>
          <w:trHeight w:val="288"/>
        </w:trPr>
        <w:tc>
          <w:tcPr>
            <w:tcW w:w="1240" w:type="dxa"/>
            <w:tcBorders>
              <w:top w:val="nil"/>
              <w:left w:val="single" w:sz="4" w:space="0" w:color="auto"/>
              <w:bottom w:val="single" w:sz="4" w:space="0" w:color="auto"/>
              <w:right w:val="single" w:sz="4" w:space="0" w:color="auto"/>
            </w:tcBorders>
            <w:shd w:val="clear" w:color="000000" w:fill="FFFFFF"/>
            <w:noWrap/>
            <w:vAlign w:val="bottom"/>
            <w:hideMark/>
          </w:tcPr>
          <w:p w14:paraId="33ABAAE0" w14:textId="77777777" w:rsidR="00BE3F17" w:rsidRPr="00BE3F17" w:rsidRDefault="00BE3F17" w:rsidP="00BE3F17">
            <w:pPr>
              <w:spacing w:after="0" w:line="240" w:lineRule="auto"/>
              <w:rPr>
                <w:rFonts w:eastAsia="Times New Roman"/>
              </w:rPr>
            </w:pPr>
            <w:r w:rsidRPr="00BE3F17">
              <w:rPr>
                <w:rFonts w:eastAsia="Times New Roman"/>
              </w:rPr>
              <w:t>Tiffaney</w:t>
            </w:r>
          </w:p>
        </w:tc>
        <w:tc>
          <w:tcPr>
            <w:tcW w:w="2200" w:type="dxa"/>
            <w:tcBorders>
              <w:top w:val="nil"/>
              <w:left w:val="nil"/>
              <w:bottom w:val="single" w:sz="4" w:space="0" w:color="auto"/>
              <w:right w:val="single" w:sz="4" w:space="0" w:color="auto"/>
            </w:tcBorders>
            <w:shd w:val="clear" w:color="000000" w:fill="FFFFFF"/>
            <w:noWrap/>
            <w:vAlign w:val="bottom"/>
            <w:hideMark/>
          </w:tcPr>
          <w:p w14:paraId="5BC71E74" w14:textId="77777777" w:rsidR="00BE3F17" w:rsidRPr="00BE3F17" w:rsidRDefault="00BE3F17" w:rsidP="00BE3F17">
            <w:pPr>
              <w:spacing w:after="0" w:line="240" w:lineRule="auto"/>
              <w:rPr>
                <w:rFonts w:eastAsia="Times New Roman"/>
              </w:rPr>
            </w:pPr>
            <w:proofErr w:type="spellStart"/>
            <w:r w:rsidRPr="00BE3F17">
              <w:rPr>
                <w:rFonts w:eastAsia="Times New Roman"/>
              </w:rPr>
              <w:t>Closson</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00E82222"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r w:rsidR="00BE3F17" w:rsidRPr="00BE3F17" w14:paraId="79B38D76" w14:textId="77777777" w:rsidTr="00BE3F17">
        <w:trPr>
          <w:trHeight w:val="288"/>
        </w:trPr>
        <w:tc>
          <w:tcPr>
            <w:tcW w:w="1240" w:type="dxa"/>
            <w:tcBorders>
              <w:top w:val="nil"/>
              <w:left w:val="single" w:sz="4" w:space="0" w:color="auto"/>
              <w:bottom w:val="single" w:sz="4" w:space="0" w:color="auto"/>
              <w:right w:val="single" w:sz="4" w:space="0" w:color="auto"/>
            </w:tcBorders>
            <w:shd w:val="clear" w:color="000000" w:fill="FFFFFF"/>
            <w:noWrap/>
            <w:vAlign w:val="bottom"/>
            <w:hideMark/>
          </w:tcPr>
          <w:p w14:paraId="0AFF5DBC" w14:textId="77777777" w:rsidR="00BE3F17" w:rsidRPr="00BE3F17" w:rsidRDefault="00BE3F17" w:rsidP="00BE3F17">
            <w:pPr>
              <w:spacing w:after="0" w:line="240" w:lineRule="auto"/>
              <w:rPr>
                <w:rFonts w:eastAsia="Times New Roman"/>
              </w:rPr>
            </w:pPr>
            <w:r w:rsidRPr="00BE3F17">
              <w:rPr>
                <w:rFonts w:eastAsia="Times New Roman"/>
              </w:rPr>
              <w:t>Victoria</w:t>
            </w:r>
          </w:p>
        </w:tc>
        <w:tc>
          <w:tcPr>
            <w:tcW w:w="2200" w:type="dxa"/>
            <w:tcBorders>
              <w:top w:val="nil"/>
              <w:left w:val="nil"/>
              <w:bottom w:val="single" w:sz="4" w:space="0" w:color="auto"/>
              <w:right w:val="single" w:sz="4" w:space="0" w:color="auto"/>
            </w:tcBorders>
            <w:shd w:val="clear" w:color="auto" w:fill="auto"/>
            <w:noWrap/>
            <w:vAlign w:val="bottom"/>
            <w:hideMark/>
          </w:tcPr>
          <w:p w14:paraId="01BBA960" w14:textId="77777777" w:rsidR="00BE3F17" w:rsidRPr="00BE3F17" w:rsidRDefault="00BE3F17" w:rsidP="00BE3F17">
            <w:pPr>
              <w:spacing w:after="0" w:line="240" w:lineRule="auto"/>
              <w:rPr>
                <w:rFonts w:eastAsia="Times New Roman"/>
              </w:rPr>
            </w:pPr>
            <w:proofErr w:type="spellStart"/>
            <w:r w:rsidRPr="00BE3F17">
              <w:rPr>
                <w:rFonts w:eastAsia="Times New Roman"/>
              </w:rPr>
              <w:t>Barkin</w:t>
            </w:r>
            <w:proofErr w:type="spellEnd"/>
          </w:p>
        </w:tc>
        <w:tc>
          <w:tcPr>
            <w:tcW w:w="1040" w:type="dxa"/>
            <w:tcBorders>
              <w:top w:val="nil"/>
              <w:left w:val="nil"/>
              <w:bottom w:val="single" w:sz="4" w:space="0" w:color="auto"/>
              <w:right w:val="single" w:sz="4" w:space="0" w:color="auto"/>
            </w:tcBorders>
            <w:shd w:val="clear" w:color="auto" w:fill="auto"/>
            <w:noWrap/>
            <w:vAlign w:val="bottom"/>
            <w:hideMark/>
          </w:tcPr>
          <w:p w14:paraId="175D8492" w14:textId="77777777" w:rsidR="00BE3F17" w:rsidRPr="00BE3F17" w:rsidRDefault="00BE3F17" w:rsidP="00BE3F17">
            <w:pPr>
              <w:spacing w:after="0" w:line="240" w:lineRule="auto"/>
              <w:jc w:val="center"/>
              <w:rPr>
                <w:rFonts w:eastAsia="Times New Roman"/>
              </w:rPr>
            </w:pPr>
            <w:r w:rsidRPr="00BE3F17">
              <w:rPr>
                <w:rFonts w:eastAsia="Times New Roman"/>
              </w:rPr>
              <w:t>X</w:t>
            </w:r>
          </w:p>
        </w:tc>
      </w:tr>
    </w:tbl>
    <w:p w14:paraId="65FC48E7" w14:textId="77777777" w:rsidR="00E0100B" w:rsidRDefault="00E0100B" w:rsidP="00436C56">
      <w:pPr>
        <w:spacing w:after="277" w:line="265" w:lineRule="auto"/>
        <w:rPr>
          <w:rFonts w:ascii="Verdana" w:hAnsi="Verdana"/>
          <w:color w:val="242424"/>
          <w:sz w:val="20"/>
          <w:szCs w:val="20"/>
          <w:shd w:val="clear" w:color="auto" w:fill="FFFFFF"/>
        </w:rPr>
      </w:pPr>
    </w:p>
    <w:p w14:paraId="7E5B63EE" w14:textId="1ECFA038" w:rsidR="00734270" w:rsidRDefault="00734270" w:rsidP="00751B1E">
      <w:pPr>
        <w:spacing w:after="277" w:line="265" w:lineRule="auto"/>
      </w:pPr>
      <w:bookmarkStart w:id="0" w:name="_GoBack"/>
      <w:bookmarkEnd w:id="0"/>
    </w:p>
    <w:sectPr w:rsidR="00734270" w:rsidSect="00792D9E">
      <w:pgSz w:w="12240" w:h="15840"/>
      <w:pgMar w:top="540" w:right="2572" w:bottom="540" w:left="149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A218AB"/>
    <w:multiLevelType w:val="hybridMultilevel"/>
    <w:tmpl w:val="2D0CB066"/>
    <w:lvl w:ilvl="0" w:tplc="2118F180">
      <w:start w:val="1"/>
      <w:numFmt w:val="lowerLetter"/>
      <w:lvlText w:val="%1."/>
      <w:lvlJc w:val="left"/>
      <w:pPr>
        <w:ind w:left="15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D70DB6"/>
    <w:multiLevelType w:val="hybridMultilevel"/>
    <w:tmpl w:val="4BE85D9C"/>
    <w:lvl w:ilvl="0" w:tplc="97029B94">
      <w:start w:val="1"/>
      <w:numFmt w:val="decimal"/>
      <w:lvlText w:val="%1."/>
      <w:lvlJc w:val="left"/>
      <w:pPr>
        <w:ind w:left="7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118F180">
      <w:start w:val="1"/>
      <w:numFmt w:val="lowerLetter"/>
      <w:lvlText w:val="%2."/>
      <w:lvlJc w:val="left"/>
      <w:pPr>
        <w:ind w:left="15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0A05E14">
      <w:start w:val="1"/>
      <w:numFmt w:val="lowerRoman"/>
      <w:lvlText w:val="%3"/>
      <w:lvlJc w:val="left"/>
      <w:pPr>
        <w:ind w:left="18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AACD596">
      <w:start w:val="1"/>
      <w:numFmt w:val="decimal"/>
      <w:lvlText w:val="%4"/>
      <w:lvlJc w:val="left"/>
      <w:pPr>
        <w:ind w:left="25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F78F086">
      <w:start w:val="1"/>
      <w:numFmt w:val="lowerLetter"/>
      <w:lvlText w:val="%5"/>
      <w:lvlJc w:val="left"/>
      <w:pPr>
        <w:ind w:left="331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7AEF006">
      <w:start w:val="1"/>
      <w:numFmt w:val="lowerRoman"/>
      <w:lvlText w:val="%6"/>
      <w:lvlJc w:val="left"/>
      <w:pPr>
        <w:ind w:left="40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F4F9E4">
      <w:start w:val="1"/>
      <w:numFmt w:val="decimal"/>
      <w:lvlText w:val="%7"/>
      <w:lvlJc w:val="left"/>
      <w:pPr>
        <w:ind w:left="47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DCA286E">
      <w:start w:val="1"/>
      <w:numFmt w:val="lowerLetter"/>
      <w:lvlText w:val="%8"/>
      <w:lvlJc w:val="left"/>
      <w:pPr>
        <w:ind w:left="54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1967E8E">
      <w:start w:val="1"/>
      <w:numFmt w:val="lowerRoman"/>
      <w:lvlText w:val="%9"/>
      <w:lvlJc w:val="left"/>
      <w:pPr>
        <w:ind w:left="61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34B2088"/>
    <w:multiLevelType w:val="hybridMultilevel"/>
    <w:tmpl w:val="27FE8846"/>
    <w:lvl w:ilvl="0" w:tplc="04090019">
      <w:start w:val="1"/>
      <w:numFmt w:val="lowerLetter"/>
      <w:lvlText w:val="%1."/>
      <w:lvlJc w:val="left"/>
      <w:pPr>
        <w:ind w:left="789"/>
      </w:pPr>
      <w:rPr>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5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18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FFFFFF">
      <w:start w:val="1"/>
      <w:numFmt w:val="decimal"/>
      <w:lvlText w:val="%4"/>
      <w:lvlJc w:val="left"/>
      <w:pPr>
        <w:ind w:left="25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FFFFFFF">
      <w:start w:val="1"/>
      <w:numFmt w:val="lowerLetter"/>
      <w:lvlText w:val="%5"/>
      <w:lvlJc w:val="left"/>
      <w:pPr>
        <w:ind w:left="331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FFFFFFF">
      <w:start w:val="1"/>
      <w:numFmt w:val="lowerRoman"/>
      <w:lvlText w:val="%6"/>
      <w:lvlJc w:val="left"/>
      <w:pPr>
        <w:ind w:left="40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FFFFFFF">
      <w:start w:val="1"/>
      <w:numFmt w:val="decimal"/>
      <w:lvlText w:val="%7"/>
      <w:lvlJc w:val="left"/>
      <w:pPr>
        <w:ind w:left="47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FFFFFF">
      <w:start w:val="1"/>
      <w:numFmt w:val="lowerLetter"/>
      <w:lvlText w:val="%8"/>
      <w:lvlJc w:val="left"/>
      <w:pPr>
        <w:ind w:left="54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FFFFFFF">
      <w:start w:val="1"/>
      <w:numFmt w:val="lowerRoman"/>
      <w:lvlText w:val="%9"/>
      <w:lvlJc w:val="left"/>
      <w:pPr>
        <w:ind w:left="61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270"/>
    <w:rsid w:val="000328D6"/>
    <w:rsid w:val="00035C4E"/>
    <w:rsid w:val="000467B1"/>
    <w:rsid w:val="00050D6C"/>
    <w:rsid w:val="000830D2"/>
    <w:rsid w:val="000865C9"/>
    <w:rsid w:val="00093BB1"/>
    <w:rsid w:val="0010487E"/>
    <w:rsid w:val="00177CD4"/>
    <w:rsid w:val="00180D20"/>
    <w:rsid w:val="001C3C3D"/>
    <w:rsid w:val="001E3375"/>
    <w:rsid w:val="0023530E"/>
    <w:rsid w:val="00290684"/>
    <w:rsid w:val="002A5E1E"/>
    <w:rsid w:val="002C63CA"/>
    <w:rsid w:val="00306284"/>
    <w:rsid w:val="00313035"/>
    <w:rsid w:val="00314B8A"/>
    <w:rsid w:val="003216C0"/>
    <w:rsid w:val="0037195A"/>
    <w:rsid w:val="003B7DD6"/>
    <w:rsid w:val="003E053F"/>
    <w:rsid w:val="003F3065"/>
    <w:rsid w:val="003F3AB5"/>
    <w:rsid w:val="004077A7"/>
    <w:rsid w:val="0041174D"/>
    <w:rsid w:val="00420298"/>
    <w:rsid w:val="00436C56"/>
    <w:rsid w:val="00467B91"/>
    <w:rsid w:val="00482A76"/>
    <w:rsid w:val="00496E7D"/>
    <w:rsid w:val="004B27FA"/>
    <w:rsid w:val="004B2DC0"/>
    <w:rsid w:val="005136A1"/>
    <w:rsid w:val="005177E1"/>
    <w:rsid w:val="00531FC6"/>
    <w:rsid w:val="00577728"/>
    <w:rsid w:val="00587C40"/>
    <w:rsid w:val="005A3C9C"/>
    <w:rsid w:val="005E068F"/>
    <w:rsid w:val="005E7BBF"/>
    <w:rsid w:val="005F69A2"/>
    <w:rsid w:val="00607106"/>
    <w:rsid w:val="00626917"/>
    <w:rsid w:val="006501FE"/>
    <w:rsid w:val="00660950"/>
    <w:rsid w:val="00681151"/>
    <w:rsid w:val="006A7A91"/>
    <w:rsid w:val="006C1274"/>
    <w:rsid w:val="006D3341"/>
    <w:rsid w:val="007077E6"/>
    <w:rsid w:val="00710167"/>
    <w:rsid w:val="007319CB"/>
    <w:rsid w:val="00734270"/>
    <w:rsid w:val="00751B1E"/>
    <w:rsid w:val="0075237A"/>
    <w:rsid w:val="0078217F"/>
    <w:rsid w:val="00792D9E"/>
    <w:rsid w:val="007C0801"/>
    <w:rsid w:val="007E1FE3"/>
    <w:rsid w:val="00834BA4"/>
    <w:rsid w:val="00883922"/>
    <w:rsid w:val="00884AAC"/>
    <w:rsid w:val="00893262"/>
    <w:rsid w:val="008B648F"/>
    <w:rsid w:val="008B6D15"/>
    <w:rsid w:val="00910A44"/>
    <w:rsid w:val="00962A8F"/>
    <w:rsid w:val="009B3C4A"/>
    <w:rsid w:val="009C7966"/>
    <w:rsid w:val="009D2D7A"/>
    <w:rsid w:val="009D7E2A"/>
    <w:rsid w:val="009E4EFD"/>
    <w:rsid w:val="009F0A4E"/>
    <w:rsid w:val="009F7AFB"/>
    <w:rsid w:val="00A42BE0"/>
    <w:rsid w:val="00A74EA6"/>
    <w:rsid w:val="00A770E0"/>
    <w:rsid w:val="00A80C86"/>
    <w:rsid w:val="00A97E1D"/>
    <w:rsid w:val="00B11969"/>
    <w:rsid w:val="00B122E9"/>
    <w:rsid w:val="00B24AE5"/>
    <w:rsid w:val="00B355C5"/>
    <w:rsid w:val="00B772AF"/>
    <w:rsid w:val="00B816F9"/>
    <w:rsid w:val="00BA36B5"/>
    <w:rsid w:val="00BB7525"/>
    <w:rsid w:val="00BE3F17"/>
    <w:rsid w:val="00C12C4D"/>
    <w:rsid w:val="00C14E83"/>
    <w:rsid w:val="00C21018"/>
    <w:rsid w:val="00C47CD2"/>
    <w:rsid w:val="00C56523"/>
    <w:rsid w:val="00CB6CB1"/>
    <w:rsid w:val="00CD3A1A"/>
    <w:rsid w:val="00D415DC"/>
    <w:rsid w:val="00D702DB"/>
    <w:rsid w:val="00D74A1A"/>
    <w:rsid w:val="00D97288"/>
    <w:rsid w:val="00DA0AE9"/>
    <w:rsid w:val="00DA1AEF"/>
    <w:rsid w:val="00E0100B"/>
    <w:rsid w:val="00E33D76"/>
    <w:rsid w:val="00E623CC"/>
    <w:rsid w:val="00E878F0"/>
    <w:rsid w:val="00EA7F53"/>
    <w:rsid w:val="00EB7A41"/>
    <w:rsid w:val="00EB7E7F"/>
    <w:rsid w:val="00EC3F66"/>
    <w:rsid w:val="00EE1629"/>
    <w:rsid w:val="00EF5CC4"/>
    <w:rsid w:val="00FC2455"/>
    <w:rsid w:val="00FC2F5A"/>
    <w:rsid w:val="00FE50C1"/>
    <w:rsid w:val="00FE718E"/>
    <w:rsid w:val="00FF72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BD2CFA"/>
  <w15:docId w15:val="{B541B2F2-F5AA-4E86-A5AF-4B2B24EE6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Heading1">
    <w:name w:val="heading 1"/>
    <w:basedOn w:val="Normal"/>
    <w:link w:val="Heading1Char"/>
    <w:uiPriority w:val="9"/>
    <w:qFormat/>
    <w:rsid w:val="00BB7525"/>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34BA4"/>
    <w:rPr>
      <w:color w:val="0563C1" w:themeColor="hyperlink"/>
      <w:u w:val="single"/>
    </w:rPr>
  </w:style>
  <w:style w:type="paragraph" w:styleId="ListParagraph">
    <w:name w:val="List Paragraph"/>
    <w:basedOn w:val="Normal"/>
    <w:uiPriority w:val="34"/>
    <w:qFormat/>
    <w:rsid w:val="00C21018"/>
    <w:pPr>
      <w:ind w:left="720"/>
      <w:contextualSpacing/>
    </w:pPr>
  </w:style>
  <w:style w:type="character" w:styleId="UnresolvedMention">
    <w:name w:val="Unresolved Mention"/>
    <w:basedOn w:val="DefaultParagraphFont"/>
    <w:uiPriority w:val="99"/>
    <w:semiHidden/>
    <w:unhideWhenUsed/>
    <w:rsid w:val="00B355C5"/>
    <w:rPr>
      <w:color w:val="605E5C"/>
      <w:shd w:val="clear" w:color="auto" w:fill="E1DFDD"/>
    </w:rPr>
  </w:style>
  <w:style w:type="character" w:customStyle="1" w:styleId="Heading1Char">
    <w:name w:val="Heading 1 Char"/>
    <w:basedOn w:val="DefaultParagraphFont"/>
    <w:link w:val="Heading1"/>
    <w:uiPriority w:val="9"/>
    <w:rsid w:val="00BB7525"/>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093BB1"/>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markdmice80cq">
    <w:name w:val="markdmice80cq"/>
    <w:basedOn w:val="DefaultParagraphFont"/>
    <w:rsid w:val="00CD3A1A"/>
  </w:style>
  <w:style w:type="paragraph" w:customStyle="1" w:styleId="xmsonormal">
    <w:name w:val="x_msonormal"/>
    <w:basedOn w:val="Normal"/>
    <w:rsid w:val="00CD3A1A"/>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35778">
      <w:bodyDiv w:val="1"/>
      <w:marLeft w:val="0"/>
      <w:marRight w:val="0"/>
      <w:marTop w:val="0"/>
      <w:marBottom w:val="0"/>
      <w:divBdr>
        <w:top w:val="none" w:sz="0" w:space="0" w:color="auto"/>
        <w:left w:val="none" w:sz="0" w:space="0" w:color="auto"/>
        <w:bottom w:val="none" w:sz="0" w:space="0" w:color="auto"/>
        <w:right w:val="none" w:sz="0" w:space="0" w:color="auto"/>
      </w:divBdr>
    </w:div>
    <w:div w:id="247691801">
      <w:bodyDiv w:val="1"/>
      <w:marLeft w:val="0"/>
      <w:marRight w:val="0"/>
      <w:marTop w:val="0"/>
      <w:marBottom w:val="0"/>
      <w:divBdr>
        <w:top w:val="none" w:sz="0" w:space="0" w:color="auto"/>
        <w:left w:val="none" w:sz="0" w:space="0" w:color="auto"/>
        <w:bottom w:val="none" w:sz="0" w:space="0" w:color="auto"/>
        <w:right w:val="none" w:sz="0" w:space="0" w:color="auto"/>
      </w:divBdr>
    </w:div>
    <w:div w:id="273559085">
      <w:bodyDiv w:val="1"/>
      <w:marLeft w:val="0"/>
      <w:marRight w:val="0"/>
      <w:marTop w:val="0"/>
      <w:marBottom w:val="0"/>
      <w:divBdr>
        <w:top w:val="none" w:sz="0" w:space="0" w:color="auto"/>
        <w:left w:val="none" w:sz="0" w:space="0" w:color="auto"/>
        <w:bottom w:val="none" w:sz="0" w:space="0" w:color="auto"/>
        <w:right w:val="none" w:sz="0" w:space="0" w:color="auto"/>
      </w:divBdr>
    </w:div>
    <w:div w:id="722296006">
      <w:bodyDiv w:val="1"/>
      <w:marLeft w:val="0"/>
      <w:marRight w:val="0"/>
      <w:marTop w:val="0"/>
      <w:marBottom w:val="0"/>
      <w:divBdr>
        <w:top w:val="none" w:sz="0" w:space="0" w:color="auto"/>
        <w:left w:val="none" w:sz="0" w:space="0" w:color="auto"/>
        <w:bottom w:val="none" w:sz="0" w:space="0" w:color="auto"/>
        <w:right w:val="none" w:sz="0" w:space="0" w:color="auto"/>
      </w:divBdr>
      <w:divsChild>
        <w:div w:id="1096174116">
          <w:marLeft w:val="0"/>
          <w:marRight w:val="0"/>
          <w:marTop w:val="0"/>
          <w:marBottom w:val="0"/>
          <w:divBdr>
            <w:top w:val="none" w:sz="0" w:space="0" w:color="auto"/>
            <w:left w:val="none" w:sz="0" w:space="0" w:color="auto"/>
            <w:bottom w:val="none" w:sz="0" w:space="0" w:color="auto"/>
            <w:right w:val="none" w:sz="0" w:space="0" w:color="auto"/>
          </w:divBdr>
        </w:div>
        <w:div w:id="1395085535">
          <w:marLeft w:val="0"/>
          <w:marRight w:val="0"/>
          <w:marTop w:val="0"/>
          <w:marBottom w:val="0"/>
          <w:divBdr>
            <w:top w:val="none" w:sz="0" w:space="0" w:color="auto"/>
            <w:left w:val="none" w:sz="0" w:space="0" w:color="auto"/>
            <w:bottom w:val="none" w:sz="0" w:space="0" w:color="auto"/>
            <w:right w:val="none" w:sz="0" w:space="0" w:color="auto"/>
          </w:divBdr>
        </w:div>
        <w:div w:id="527835550">
          <w:marLeft w:val="0"/>
          <w:marRight w:val="0"/>
          <w:marTop w:val="0"/>
          <w:marBottom w:val="0"/>
          <w:divBdr>
            <w:top w:val="none" w:sz="0" w:space="0" w:color="auto"/>
            <w:left w:val="none" w:sz="0" w:space="0" w:color="auto"/>
            <w:bottom w:val="none" w:sz="0" w:space="0" w:color="auto"/>
            <w:right w:val="none" w:sz="0" w:space="0" w:color="auto"/>
          </w:divBdr>
        </w:div>
      </w:divsChild>
    </w:div>
    <w:div w:id="902568568">
      <w:bodyDiv w:val="1"/>
      <w:marLeft w:val="0"/>
      <w:marRight w:val="0"/>
      <w:marTop w:val="0"/>
      <w:marBottom w:val="0"/>
      <w:divBdr>
        <w:top w:val="none" w:sz="0" w:space="0" w:color="auto"/>
        <w:left w:val="none" w:sz="0" w:space="0" w:color="auto"/>
        <w:bottom w:val="none" w:sz="0" w:space="0" w:color="auto"/>
        <w:right w:val="none" w:sz="0" w:space="0" w:color="auto"/>
      </w:divBdr>
    </w:div>
    <w:div w:id="922446624">
      <w:bodyDiv w:val="1"/>
      <w:marLeft w:val="0"/>
      <w:marRight w:val="0"/>
      <w:marTop w:val="0"/>
      <w:marBottom w:val="0"/>
      <w:divBdr>
        <w:top w:val="none" w:sz="0" w:space="0" w:color="auto"/>
        <w:left w:val="none" w:sz="0" w:space="0" w:color="auto"/>
        <w:bottom w:val="none" w:sz="0" w:space="0" w:color="auto"/>
        <w:right w:val="none" w:sz="0" w:space="0" w:color="auto"/>
      </w:divBdr>
    </w:div>
    <w:div w:id="1152985503">
      <w:bodyDiv w:val="1"/>
      <w:marLeft w:val="0"/>
      <w:marRight w:val="0"/>
      <w:marTop w:val="0"/>
      <w:marBottom w:val="0"/>
      <w:divBdr>
        <w:top w:val="none" w:sz="0" w:space="0" w:color="auto"/>
        <w:left w:val="none" w:sz="0" w:space="0" w:color="auto"/>
        <w:bottom w:val="none" w:sz="0" w:space="0" w:color="auto"/>
        <w:right w:val="none" w:sz="0" w:space="0" w:color="auto"/>
      </w:divBdr>
    </w:div>
    <w:div w:id="1767992185">
      <w:bodyDiv w:val="1"/>
      <w:marLeft w:val="0"/>
      <w:marRight w:val="0"/>
      <w:marTop w:val="0"/>
      <w:marBottom w:val="0"/>
      <w:divBdr>
        <w:top w:val="none" w:sz="0" w:space="0" w:color="auto"/>
        <w:left w:val="none" w:sz="0" w:space="0" w:color="auto"/>
        <w:bottom w:val="none" w:sz="0" w:space="0" w:color="auto"/>
        <w:right w:val="none" w:sz="0" w:space="0" w:color="auto"/>
      </w:divBdr>
    </w:div>
    <w:div w:id="1771001496">
      <w:bodyDiv w:val="1"/>
      <w:marLeft w:val="0"/>
      <w:marRight w:val="0"/>
      <w:marTop w:val="0"/>
      <w:marBottom w:val="0"/>
      <w:divBdr>
        <w:top w:val="none" w:sz="0" w:space="0" w:color="auto"/>
        <w:left w:val="none" w:sz="0" w:space="0" w:color="auto"/>
        <w:bottom w:val="none" w:sz="0" w:space="0" w:color="auto"/>
        <w:right w:val="none" w:sz="0" w:space="0" w:color="auto"/>
      </w:divBdr>
    </w:div>
    <w:div w:id="19059912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907</Words>
  <Characters>5170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 Van Runkle</dc:creator>
  <cp:keywords/>
  <cp:lastModifiedBy>Erin Hart</cp:lastModifiedBy>
  <cp:revision>2</cp:revision>
  <cp:lastPrinted>2024-07-15T13:20:00Z</cp:lastPrinted>
  <dcterms:created xsi:type="dcterms:W3CDTF">2024-08-14T12:54:00Z</dcterms:created>
  <dcterms:modified xsi:type="dcterms:W3CDTF">2024-08-14T12:54:00Z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0ab78c49649ea7c0f8974813c633d5d0c7f5c2c91cbba5793a984ef938104cd3</vt:lpwstr>
  </property>
</Properties>
</file>