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shd w:val="clear" w:color="auto" w:fill="869198"/>
        <w:tblCellMar>
          <w:left w:w="0" w:type="dxa"/>
          <w:right w:w="0" w:type="dxa"/>
        </w:tblCellMar>
        <w:tblLook w:val="04A0" w:firstRow="1" w:lastRow="0" w:firstColumn="1" w:lastColumn="0" w:noHBand="0" w:noVBand="1"/>
      </w:tblPr>
      <w:tblGrid>
        <w:gridCol w:w="9360"/>
      </w:tblGrid>
      <w:tr w:rsidR="00D65AA2" w:rsidTr="00D65AA2">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360"/>
            </w:tblGrid>
            <w:tr w:rsidR="00D65AA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D65AA2">
                    <w:tc>
                      <w:tcPr>
                        <w:tcW w:w="0" w:type="auto"/>
                        <w:tcMar>
                          <w:top w:w="150" w:type="dxa"/>
                          <w:left w:w="0" w:type="dxa"/>
                          <w:bottom w:w="150" w:type="dxa"/>
                          <w:right w:w="0" w:type="dxa"/>
                        </w:tcMar>
                        <w:hideMark/>
                      </w:tcPr>
                      <w:p w:rsidR="00D65AA2" w:rsidRDefault="00D65AA2">
                        <w:pPr>
                          <w:jc w:val="center"/>
                          <w:rPr>
                            <w:rFonts w:eastAsia="Times New Roman"/>
                          </w:rPr>
                        </w:pPr>
                        <w:r>
                          <w:rPr>
                            <w:rFonts w:eastAsia="Times New Roman"/>
                            <w:noProof/>
                          </w:rPr>
                          <w:drawing>
                            <wp:inline distT="0" distB="0" distL="0" distR="0">
                              <wp:extent cx="5705475" cy="933450"/>
                              <wp:effectExtent l="0" t="0" r="9525" b="0"/>
                              <wp:docPr id="2" name="Picture 2" descr="https://files.constantcontact.com/0c8e90db701/580b7e0c-7fd0-4c1a-9fe9-4d7c08eb00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constantcontact.com/0c8e90db701/580b7e0c-7fd0-4c1a-9fe9-4d7c08eb00a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5475" cy="933450"/>
                                      </a:xfrm>
                                      <a:prstGeom prst="rect">
                                        <a:avLst/>
                                      </a:prstGeom>
                                      <a:noFill/>
                                      <a:ln>
                                        <a:noFill/>
                                      </a:ln>
                                    </pic:spPr>
                                  </pic:pic>
                                </a:graphicData>
                              </a:graphic>
                            </wp:inline>
                          </w:drawing>
                        </w:r>
                      </w:p>
                    </w:tc>
                  </w:tr>
                </w:tbl>
                <w:p w:rsidR="00D65AA2" w:rsidRDefault="00D65AA2">
                  <w:pPr>
                    <w:rPr>
                      <w:rFonts w:eastAsia="Times New Roman"/>
                      <w:sz w:val="20"/>
                      <w:szCs w:val="20"/>
                    </w:rPr>
                  </w:pPr>
                </w:p>
              </w:tc>
            </w:tr>
          </w:tbl>
          <w:p w:rsidR="00D65AA2" w:rsidRDefault="00D65AA2">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D65AA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D65AA2">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D65AA2">
                          <w:trPr>
                            <w:trHeight w:val="15"/>
                            <w:jc w:val="center"/>
                          </w:trPr>
                          <w:tc>
                            <w:tcPr>
                              <w:tcW w:w="5000" w:type="pct"/>
                              <w:tcMar>
                                <w:top w:w="0" w:type="dxa"/>
                                <w:left w:w="0" w:type="dxa"/>
                                <w:bottom w:w="225" w:type="dxa"/>
                                <w:right w:w="0" w:type="dxa"/>
                              </w:tcMar>
                              <w:hideMark/>
                            </w:tcPr>
                            <w:p w:rsidR="00D65AA2" w:rsidRDefault="00D65AA2">
                              <w:pPr>
                                <w:spacing w:line="15" w:lineRule="atLeast"/>
                                <w:jc w:val="center"/>
                                <w:rPr>
                                  <w:rFonts w:eastAsia="Times New Roman"/>
                                </w:rPr>
                              </w:pPr>
                              <w:r>
                                <w:rPr>
                                  <w:rFonts w:eastAsia="Times New Roman"/>
                                  <w:noProof/>
                                </w:rPr>
                                <w:drawing>
                                  <wp:inline distT="0" distB="0" distL="0" distR="0">
                                    <wp:extent cx="47625" cy="9525"/>
                                    <wp:effectExtent l="0" t="0" r="0" b="0"/>
                                    <wp:docPr id="1" name="Picture 1"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sl.constantcontact.com/letters/images/1101116784221/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D65AA2" w:rsidRDefault="00D65AA2">
                        <w:pPr>
                          <w:jc w:val="center"/>
                          <w:rPr>
                            <w:rFonts w:eastAsia="Times New Roman"/>
                            <w:sz w:val="20"/>
                            <w:szCs w:val="20"/>
                          </w:rPr>
                        </w:pPr>
                      </w:p>
                    </w:tc>
                  </w:tr>
                </w:tbl>
                <w:p w:rsidR="00D65AA2" w:rsidRDefault="00D65AA2">
                  <w:pPr>
                    <w:rPr>
                      <w:rFonts w:eastAsia="Times New Roman"/>
                      <w:sz w:val="20"/>
                      <w:szCs w:val="20"/>
                    </w:rPr>
                  </w:pPr>
                </w:p>
              </w:tc>
            </w:tr>
          </w:tbl>
          <w:p w:rsidR="00D65AA2" w:rsidRDefault="00D65AA2">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D65AA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D65AA2">
                    <w:tc>
                      <w:tcPr>
                        <w:tcW w:w="0" w:type="auto"/>
                        <w:tcMar>
                          <w:top w:w="150" w:type="dxa"/>
                          <w:left w:w="300" w:type="dxa"/>
                          <w:bottom w:w="150" w:type="dxa"/>
                          <w:right w:w="300" w:type="dxa"/>
                        </w:tcMar>
                      </w:tcPr>
                      <w:p w:rsidR="00D65AA2" w:rsidRDefault="00D65AA2">
                        <w:pPr>
                          <w:rPr>
                            <w:rFonts w:ascii="Arial" w:eastAsia="Times New Roman" w:hAnsi="Arial" w:cs="Arial"/>
                            <w:color w:val="403F42"/>
                            <w:sz w:val="18"/>
                            <w:szCs w:val="18"/>
                          </w:rPr>
                        </w:pPr>
                        <w:r>
                          <w:rPr>
                            <w:rFonts w:eastAsia="Times New Roman"/>
                            <w:color w:val="000000"/>
                            <w:sz w:val="21"/>
                            <w:szCs w:val="21"/>
                          </w:rPr>
                          <w:t>1 February 2021</w:t>
                        </w:r>
                      </w:p>
                      <w:p w:rsidR="00D65AA2" w:rsidRDefault="00D65AA2">
                        <w:pPr>
                          <w:jc w:val="center"/>
                          <w:rPr>
                            <w:rFonts w:ascii="Arial" w:eastAsia="Times New Roman" w:hAnsi="Arial" w:cs="Arial"/>
                            <w:color w:val="403F42"/>
                            <w:sz w:val="18"/>
                            <w:szCs w:val="18"/>
                          </w:rPr>
                        </w:pPr>
                        <w:r>
                          <w:rPr>
                            <w:rFonts w:eastAsia="Times New Roman"/>
                            <w:b/>
                            <w:bCs/>
                            <w:color w:val="141564"/>
                            <w:sz w:val="21"/>
                            <w:szCs w:val="21"/>
                          </w:rPr>
                          <w:t> </w:t>
                        </w:r>
                      </w:p>
                      <w:p w:rsidR="00D65AA2" w:rsidRDefault="00D65AA2">
                        <w:pPr>
                          <w:jc w:val="center"/>
                          <w:rPr>
                            <w:rFonts w:ascii="Arial" w:eastAsia="Times New Roman" w:hAnsi="Arial" w:cs="Arial"/>
                            <w:color w:val="403F42"/>
                            <w:sz w:val="18"/>
                            <w:szCs w:val="18"/>
                          </w:rPr>
                        </w:pPr>
                        <w:proofErr w:type="spellStart"/>
                        <w:r>
                          <w:rPr>
                            <w:rFonts w:eastAsia="Times New Roman"/>
                            <w:b/>
                            <w:bCs/>
                            <w:color w:val="141564"/>
                            <w:sz w:val="42"/>
                            <w:szCs w:val="42"/>
                          </w:rPr>
                          <w:t>Livanta</w:t>
                        </w:r>
                        <w:proofErr w:type="spellEnd"/>
                        <w:r>
                          <w:rPr>
                            <w:rFonts w:eastAsia="Times New Roman"/>
                            <w:b/>
                            <w:bCs/>
                            <w:color w:val="141564"/>
                            <w:sz w:val="42"/>
                            <w:szCs w:val="42"/>
                          </w:rPr>
                          <w:t xml:space="preserve"> Case Notification Update</w:t>
                        </w:r>
                      </w:p>
                      <w:p w:rsidR="00D65AA2" w:rsidRDefault="00D65AA2">
                        <w:pPr>
                          <w:rPr>
                            <w:rFonts w:ascii="Arial" w:eastAsia="Times New Roman" w:hAnsi="Arial" w:cs="Arial"/>
                            <w:color w:val="403F42"/>
                            <w:sz w:val="18"/>
                            <w:szCs w:val="18"/>
                          </w:rPr>
                        </w:pPr>
                        <w:r>
                          <w:rPr>
                            <w:rFonts w:eastAsia="Times New Roman"/>
                            <w:color w:val="000000"/>
                            <w:sz w:val="21"/>
                            <w:szCs w:val="21"/>
                          </w:rPr>
                          <w:t> </w:t>
                        </w:r>
                      </w:p>
                      <w:p w:rsidR="00D65AA2" w:rsidRDefault="00D65AA2">
                        <w:pPr>
                          <w:rPr>
                            <w:rFonts w:ascii="Arial" w:eastAsia="Times New Roman" w:hAnsi="Arial" w:cs="Arial"/>
                            <w:color w:val="403F42"/>
                            <w:sz w:val="18"/>
                            <w:szCs w:val="18"/>
                          </w:rPr>
                        </w:pPr>
                        <w:r>
                          <w:rPr>
                            <w:rFonts w:eastAsia="Times New Roman"/>
                            <w:color w:val="000000"/>
                            <w:sz w:val="21"/>
                            <w:szCs w:val="21"/>
                          </w:rPr>
                          <w:t>Dear Colleague,</w:t>
                        </w:r>
                      </w:p>
                      <w:p w:rsidR="00D65AA2" w:rsidRDefault="00D65AA2">
                        <w:pPr>
                          <w:rPr>
                            <w:rFonts w:ascii="Arial" w:eastAsia="Times New Roman" w:hAnsi="Arial" w:cs="Arial"/>
                            <w:color w:val="403F42"/>
                            <w:sz w:val="18"/>
                            <w:szCs w:val="18"/>
                          </w:rPr>
                        </w:pPr>
                        <w:r>
                          <w:rPr>
                            <w:rFonts w:eastAsia="Times New Roman"/>
                            <w:color w:val="000000"/>
                            <w:sz w:val="21"/>
                            <w:szCs w:val="21"/>
                          </w:rPr>
                          <w:t> </w:t>
                        </w:r>
                      </w:p>
                      <w:p w:rsidR="00D65AA2" w:rsidRDefault="00D65AA2">
                        <w:pPr>
                          <w:rPr>
                            <w:rFonts w:ascii="Arial" w:eastAsia="Times New Roman" w:hAnsi="Arial" w:cs="Arial"/>
                            <w:color w:val="403F42"/>
                            <w:sz w:val="18"/>
                            <w:szCs w:val="18"/>
                          </w:rPr>
                        </w:pPr>
                        <w:r>
                          <w:rPr>
                            <w:rFonts w:eastAsia="Times New Roman"/>
                            <w:color w:val="000000"/>
                            <w:sz w:val="21"/>
                            <w:szCs w:val="21"/>
                          </w:rPr>
                          <w:t xml:space="preserve">Thank you for your ongoing support during these unprecedented times as we face the COVID-19 pandemic together. Your dedication to your patients and to public health continues to inspire. Even during the Public Health Emergency, </w:t>
                        </w:r>
                        <w:proofErr w:type="spellStart"/>
                        <w:r>
                          <w:rPr>
                            <w:rFonts w:eastAsia="Times New Roman"/>
                            <w:color w:val="000000"/>
                            <w:sz w:val="21"/>
                            <w:szCs w:val="21"/>
                          </w:rPr>
                          <w:t>Livanta</w:t>
                        </w:r>
                        <w:proofErr w:type="spellEnd"/>
                        <w:r>
                          <w:rPr>
                            <w:rFonts w:eastAsia="Times New Roman"/>
                            <w:color w:val="000000"/>
                            <w:sz w:val="21"/>
                            <w:szCs w:val="21"/>
                          </w:rPr>
                          <w:t xml:space="preserve"> is continually evaluating our existing processes and searching for ways to improve the user experience, as well as increase efficiency for healthcare providers, patients, and caregivers. </w:t>
                        </w:r>
                      </w:p>
                      <w:p w:rsidR="00D65AA2" w:rsidRDefault="00D65AA2">
                        <w:pPr>
                          <w:rPr>
                            <w:rFonts w:ascii="Arial" w:eastAsia="Times New Roman" w:hAnsi="Arial" w:cs="Arial"/>
                            <w:color w:val="403F42"/>
                            <w:sz w:val="18"/>
                            <w:szCs w:val="18"/>
                          </w:rPr>
                        </w:pPr>
                        <w:r>
                          <w:rPr>
                            <w:rFonts w:eastAsia="Times New Roman"/>
                            <w:color w:val="000000"/>
                            <w:sz w:val="21"/>
                            <w:szCs w:val="21"/>
                          </w:rPr>
                          <w:t> </w:t>
                        </w:r>
                      </w:p>
                      <w:p w:rsidR="00D65AA2" w:rsidRDefault="00D65AA2">
                        <w:pPr>
                          <w:rPr>
                            <w:rFonts w:ascii="Arial" w:eastAsia="Times New Roman" w:hAnsi="Arial" w:cs="Arial"/>
                            <w:color w:val="403F42"/>
                            <w:sz w:val="18"/>
                            <w:szCs w:val="18"/>
                          </w:rPr>
                        </w:pPr>
                        <w:r>
                          <w:rPr>
                            <w:rFonts w:eastAsia="Times New Roman"/>
                            <w:color w:val="000000"/>
                            <w:sz w:val="21"/>
                            <w:szCs w:val="21"/>
                          </w:rPr>
                          <w:t xml:space="preserve">As part of this ongoing effort toward innovation, burden reduction, and environmental sustainability, </w:t>
                        </w:r>
                        <w:proofErr w:type="spellStart"/>
                        <w:r>
                          <w:rPr>
                            <w:rFonts w:eastAsia="Times New Roman"/>
                            <w:color w:val="000000"/>
                            <w:sz w:val="21"/>
                            <w:szCs w:val="21"/>
                          </w:rPr>
                          <w:t>Livanta</w:t>
                        </w:r>
                        <w:proofErr w:type="spellEnd"/>
                        <w:r>
                          <w:rPr>
                            <w:rFonts w:eastAsia="Times New Roman"/>
                            <w:color w:val="000000"/>
                            <w:sz w:val="21"/>
                            <w:szCs w:val="21"/>
                          </w:rPr>
                          <w:t xml:space="preserve"> is pleased to announce that all hard copy notification letters for </w:t>
                        </w:r>
                        <w:r>
                          <w:rPr>
                            <w:rFonts w:eastAsia="Times New Roman"/>
                            <w:b/>
                            <w:bCs/>
                            <w:color w:val="000000"/>
                            <w:sz w:val="21"/>
                            <w:szCs w:val="21"/>
                          </w:rPr>
                          <w:t>appeals cases</w:t>
                        </w:r>
                        <w:r>
                          <w:rPr>
                            <w:rFonts w:eastAsia="Times New Roman"/>
                            <w:color w:val="000000"/>
                            <w:sz w:val="21"/>
                            <w:szCs w:val="21"/>
                          </w:rPr>
                          <w:t xml:space="preserve"> will be transmitted to healthcare providers and health plans by fax. This process change is underway now and the new process will be fully transitioned in the coming weeks. </w:t>
                        </w:r>
                      </w:p>
                      <w:p w:rsidR="00D65AA2" w:rsidRDefault="00D65AA2">
                        <w:pPr>
                          <w:rPr>
                            <w:rFonts w:ascii="Arial" w:eastAsia="Times New Roman" w:hAnsi="Arial" w:cs="Arial"/>
                            <w:color w:val="403F42"/>
                            <w:sz w:val="18"/>
                            <w:szCs w:val="18"/>
                          </w:rPr>
                        </w:pPr>
                        <w:r>
                          <w:rPr>
                            <w:rFonts w:eastAsia="Times New Roman"/>
                            <w:color w:val="000000"/>
                            <w:sz w:val="21"/>
                            <w:szCs w:val="21"/>
                          </w:rPr>
                          <w:t> </w:t>
                        </w:r>
                      </w:p>
                      <w:p w:rsidR="00D65AA2" w:rsidRDefault="00D65AA2">
                        <w:pPr>
                          <w:rPr>
                            <w:rFonts w:ascii="Arial" w:eastAsia="Times New Roman" w:hAnsi="Arial" w:cs="Arial"/>
                            <w:color w:val="403F42"/>
                            <w:sz w:val="18"/>
                            <w:szCs w:val="18"/>
                          </w:rPr>
                        </w:pPr>
                        <w:r>
                          <w:rPr>
                            <w:rFonts w:eastAsia="Times New Roman"/>
                            <w:color w:val="000000"/>
                            <w:sz w:val="21"/>
                            <w:szCs w:val="21"/>
                          </w:rPr>
                          <w:t>What does this mean?</w:t>
                        </w:r>
                      </w:p>
                      <w:p w:rsidR="00D65AA2" w:rsidRDefault="00D65AA2" w:rsidP="00D0260B">
                        <w:pPr>
                          <w:numPr>
                            <w:ilvl w:val="0"/>
                            <w:numId w:val="1"/>
                          </w:numPr>
                          <w:ind w:left="600" w:hanging="240"/>
                          <w:rPr>
                            <w:rFonts w:ascii="Arial" w:eastAsia="Times New Roman" w:hAnsi="Arial" w:cs="Arial"/>
                            <w:color w:val="000000"/>
                            <w:sz w:val="21"/>
                            <w:szCs w:val="21"/>
                          </w:rPr>
                        </w:pPr>
                        <w:proofErr w:type="spellStart"/>
                        <w:r>
                          <w:rPr>
                            <w:rFonts w:eastAsia="Times New Roman"/>
                            <w:color w:val="000000"/>
                            <w:sz w:val="21"/>
                            <w:szCs w:val="21"/>
                          </w:rPr>
                          <w:t>Livanta</w:t>
                        </w:r>
                        <w:proofErr w:type="spellEnd"/>
                        <w:r>
                          <w:rPr>
                            <w:rFonts w:eastAsia="Times New Roman"/>
                            <w:color w:val="000000"/>
                            <w:sz w:val="21"/>
                            <w:szCs w:val="21"/>
                          </w:rPr>
                          <w:t xml:space="preserve"> will continue to </w:t>
                        </w:r>
                        <w:r>
                          <w:rPr>
                            <w:rFonts w:eastAsia="Times New Roman"/>
                            <w:b/>
                            <w:bCs/>
                            <w:color w:val="000000"/>
                            <w:sz w:val="21"/>
                            <w:szCs w:val="21"/>
                          </w:rPr>
                          <w:t xml:space="preserve">call </w:t>
                        </w:r>
                        <w:r>
                          <w:rPr>
                            <w:rFonts w:eastAsia="Times New Roman"/>
                            <w:color w:val="000000"/>
                            <w:sz w:val="21"/>
                            <w:szCs w:val="21"/>
                          </w:rPr>
                          <w:t xml:space="preserve">patients, patient representatives, and healthcare providers with </w:t>
                        </w:r>
                        <w:r>
                          <w:rPr>
                            <w:rFonts w:eastAsia="Times New Roman"/>
                            <w:b/>
                            <w:bCs/>
                            <w:color w:val="000000"/>
                            <w:sz w:val="21"/>
                            <w:szCs w:val="21"/>
                            <w:u w:val="single"/>
                          </w:rPr>
                          <w:t>all</w:t>
                        </w:r>
                        <w:r>
                          <w:rPr>
                            <w:rFonts w:eastAsia="Times New Roman"/>
                            <w:color w:val="000000"/>
                            <w:sz w:val="21"/>
                            <w:szCs w:val="21"/>
                          </w:rPr>
                          <w:t xml:space="preserve"> case review determinations by telephone.</w:t>
                        </w:r>
                        <w:r>
                          <w:rPr>
                            <w:rFonts w:ascii="Arial" w:eastAsia="Times New Roman" w:hAnsi="Arial" w:cs="Arial"/>
                            <w:color w:val="000000"/>
                            <w:sz w:val="21"/>
                            <w:szCs w:val="21"/>
                          </w:rPr>
                          <w:t xml:space="preserve"> </w:t>
                        </w:r>
                      </w:p>
                      <w:p w:rsidR="00D65AA2" w:rsidRDefault="00D65AA2">
                        <w:pPr>
                          <w:rPr>
                            <w:rFonts w:ascii="Arial" w:eastAsia="Times New Roman" w:hAnsi="Arial" w:cs="Arial"/>
                            <w:color w:val="403F42"/>
                            <w:sz w:val="18"/>
                            <w:szCs w:val="18"/>
                          </w:rPr>
                        </w:pPr>
                      </w:p>
                      <w:p w:rsidR="00D65AA2" w:rsidRDefault="00D65AA2" w:rsidP="00D0260B">
                        <w:pPr>
                          <w:numPr>
                            <w:ilvl w:val="0"/>
                            <w:numId w:val="2"/>
                          </w:numPr>
                          <w:ind w:left="600" w:hanging="240"/>
                          <w:rPr>
                            <w:rFonts w:ascii="Arial" w:eastAsia="Times New Roman" w:hAnsi="Arial" w:cs="Arial"/>
                            <w:color w:val="000000"/>
                            <w:sz w:val="21"/>
                            <w:szCs w:val="21"/>
                          </w:rPr>
                        </w:pPr>
                        <w:r>
                          <w:rPr>
                            <w:rFonts w:eastAsia="Times New Roman"/>
                            <w:color w:val="000000"/>
                            <w:sz w:val="21"/>
                            <w:szCs w:val="21"/>
                          </w:rPr>
                          <w:t xml:space="preserve">Previously, </w:t>
                        </w:r>
                        <w:proofErr w:type="spellStart"/>
                        <w:r>
                          <w:rPr>
                            <w:rFonts w:eastAsia="Times New Roman"/>
                            <w:color w:val="000000"/>
                            <w:sz w:val="21"/>
                            <w:szCs w:val="21"/>
                          </w:rPr>
                          <w:t>Livanta</w:t>
                        </w:r>
                        <w:proofErr w:type="spellEnd"/>
                        <w:r>
                          <w:rPr>
                            <w:rFonts w:eastAsia="Times New Roman"/>
                            <w:color w:val="000000"/>
                            <w:sz w:val="21"/>
                            <w:szCs w:val="21"/>
                          </w:rPr>
                          <w:t xml:space="preserve"> sent printed copies of physician review determinations for </w:t>
                        </w:r>
                        <w:r>
                          <w:rPr>
                            <w:rFonts w:eastAsia="Times New Roman"/>
                            <w:b/>
                            <w:bCs/>
                            <w:color w:val="000000"/>
                            <w:sz w:val="21"/>
                            <w:szCs w:val="21"/>
                          </w:rPr>
                          <w:t>all</w:t>
                        </w:r>
                        <w:r>
                          <w:rPr>
                            <w:rFonts w:eastAsia="Times New Roman"/>
                            <w:color w:val="000000"/>
                            <w:sz w:val="21"/>
                            <w:szCs w:val="21"/>
                          </w:rPr>
                          <w:t xml:space="preserve"> </w:t>
                        </w:r>
                        <w:r>
                          <w:rPr>
                            <w:rFonts w:eastAsia="Times New Roman"/>
                            <w:b/>
                            <w:bCs/>
                            <w:color w:val="000000"/>
                            <w:sz w:val="21"/>
                            <w:szCs w:val="21"/>
                          </w:rPr>
                          <w:t>appeals and quality of care cases</w:t>
                        </w:r>
                        <w:r>
                          <w:rPr>
                            <w:rFonts w:eastAsia="Times New Roman"/>
                            <w:color w:val="000000"/>
                            <w:sz w:val="21"/>
                            <w:szCs w:val="21"/>
                          </w:rPr>
                          <w:t xml:space="preserve"> by U.S mail. </w:t>
                        </w:r>
                      </w:p>
                      <w:p w:rsidR="00D65AA2" w:rsidRDefault="00D65AA2">
                        <w:pPr>
                          <w:rPr>
                            <w:rFonts w:ascii="Arial" w:eastAsia="Times New Roman" w:hAnsi="Arial" w:cs="Arial"/>
                            <w:color w:val="403F42"/>
                            <w:sz w:val="18"/>
                            <w:szCs w:val="18"/>
                          </w:rPr>
                        </w:pPr>
                      </w:p>
                      <w:p w:rsidR="00D65AA2" w:rsidRDefault="00D65AA2" w:rsidP="00D0260B">
                        <w:pPr>
                          <w:numPr>
                            <w:ilvl w:val="0"/>
                            <w:numId w:val="3"/>
                          </w:numPr>
                          <w:ind w:left="1320" w:hanging="240"/>
                          <w:rPr>
                            <w:rFonts w:ascii="Arial" w:eastAsia="Times New Roman" w:hAnsi="Arial" w:cs="Arial"/>
                            <w:color w:val="000000"/>
                            <w:sz w:val="21"/>
                            <w:szCs w:val="21"/>
                          </w:rPr>
                        </w:pPr>
                        <w:r>
                          <w:rPr>
                            <w:rFonts w:eastAsia="Times New Roman"/>
                            <w:color w:val="000000"/>
                            <w:sz w:val="21"/>
                            <w:szCs w:val="21"/>
                          </w:rPr>
                          <w:t xml:space="preserve">For </w:t>
                        </w:r>
                        <w:r>
                          <w:rPr>
                            <w:rFonts w:eastAsia="Times New Roman"/>
                            <w:b/>
                            <w:bCs/>
                            <w:color w:val="000000"/>
                            <w:sz w:val="21"/>
                            <w:szCs w:val="21"/>
                          </w:rPr>
                          <w:t>appeals cases,</w:t>
                        </w:r>
                        <w:r>
                          <w:rPr>
                            <w:rFonts w:eastAsia="Times New Roman"/>
                            <w:color w:val="000000"/>
                            <w:sz w:val="21"/>
                            <w:szCs w:val="21"/>
                          </w:rPr>
                          <w:t xml:space="preserve"> determination letters will now be faxed to the appeals fax number you provided on your required Memorandum of Agreement (MOA). </w:t>
                        </w:r>
                      </w:p>
                      <w:p w:rsidR="00D65AA2" w:rsidRDefault="00D65AA2">
                        <w:pPr>
                          <w:rPr>
                            <w:rFonts w:ascii="Arial" w:eastAsia="Times New Roman" w:hAnsi="Arial" w:cs="Arial"/>
                            <w:color w:val="403F42"/>
                            <w:sz w:val="18"/>
                            <w:szCs w:val="18"/>
                          </w:rPr>
                        </w:pPr>
                      </w:p>
                      <w:p w:rsidR="00D65AA2" w:rsidRDefault="00D65AA2" w:rsidP="00D0260B">
                        <w:pPr>
                          <w:numPr>
                            <w:ilvl w:val="0"/>
                            <w:numId w:val="4"/>
                          </w:numPr>
                          <w:ind w:left="1320" w:hanging="240"/>
                          <w:rPr>
                            <w:rFonts w:ascii="Arial" w:eastAsia="Times New Roman" w:hAnsi="Arial" w:cs="Arial"/>
                            <w:color w:val="000000"/>
                            <w:sz w:val="21"/>
                            <w:szCs w:val="21"/>
                          </w:rPr>
                        </w:pPr>
                        <w:r>
                          <w:rPr>
                            <w:rFonts w:eastAsia="Times New Roman"/>
                            <w:color w:val="000000"/>
                            <w:sz w:val="21"/>
                            <w:szCs w:val="21"/>
                          </w:rPr>
                          <w:t xml:space="preserve">For </w:t>
                        </w:r>
                        <w:r>
                          <w:rPr>
                            <w:rFonts w:eastAsia="Times New Roman"/>
                            <w:b/>
                            <w:bCs/>
                            <w:color w:val="000000"/>
                            <w:sz w:val="21"/>
                            <w:szCs w:val="21"/>
                          </w:rPr>
                          <w:t>quality of care cases,</w:t>
                        </w:r>
                        <w:r>
                          <w:rPr>
                            <w:rFonts w:eastAsia="Times New Roman"/>
                            <w:color w:val="000000"/>
                            <w:sz w:val="21"/>
                            <w:szCs w:val="21"/>
                          </w:rPr>
                          <w:t xml:space="preserve"> </w:t>
                        </w:r>
                        <w:proofErr w:type="spellStart"/>
                        <w:r>
                          <w:rPr>
                            <w:rFonts w:eastAsia="Times New Roman"/>
                            <w:color w:val="000000"/>
                            <w:sz w:val="21"/>
                            <w:szCs w:val="21"/>
                          </w:rPr>
                          <w:t>Livanta</w:t>
                        </w:r>
                        <w:proofErr w:type="spellEnd"/>
                        <w:r>
                          <w:rPr>
                            <w:rFonts w:eastAsia="Times New Roman"/>
                            <w:color w:val="000000"/>
                            <w:sz w:val="21"/>
                            <w:szCs w:val="21"/>
                          </w:rPr>
                          <w:t xml:space="preserve"> will continue to mail determination letters until further notice. </w:t>
                        </w:r>
                      </w:p>
                      <w:p w:rsidR="00D65AA2" w:rsidRDefault="00D65AA2">
                        <w:pPr>
                          <w:rPr>
                            <w:rFonts w:ascii="Arial" w:eastAsia="Times New Roman" w:hAnsi="Arial" w:cs="Arial"/>
                            <w:color w:val="403F42"/>
                            <w:sz w:val="18"/>
                            <w:szCs w:val="18"/>
                          </w:rPr>
                        </w:pPr>
                      </w:p>
                      <w:p w:rsidR="00D65AA2" w:rsidRDefault="00D65AA2" w:rsidP="00D0260B">
                        <w:pPr>
                          <w:numPr>
                            <w:ilvl w:val="0"/>
                            <w:numId w:val="5"/>
                          </w:numPr>
                          <w:ind w:left="600" w:hanging="240"/>
                          <w:rPr>
                            <w:rFonts w:ascii="Arial" w:eastAsia="Times New Roman" w:hAnsi="Arial" w:cs="Arial"/>
                            <w:color w:val="000000"/>
                            <w:sz w:val="21"/>
                            <w:szCs w:val="21"/>
                          </w:rPr>
                        </w:pPr>
                        <w:r>
                          <w:rPr>
                            <w:rFonts w:eastAsia="Times New Roman"/>
                            <w:color w:val="000000"/>
                            <w:sz w:val="21"/>
                            <w:szCs w:val="21"/>
                          </w:rPr>
                          <w:t xml:space="preserve">For </w:t>
                        </w:r>
                        <w:r>
                          <w:rPr>
                            <w:rFonts w:eastAsia="Times New Roman"/>
                            <w:b/>
                            <w:bCs/>
                            <w:color w:val="000000"/>
                            <w:sz w:val="21"/>
                            <w:szCs w:val="21"/>
                          </w:rPr>
                          <w:t>appeals cases</w:t>
                        </w:r>
                        <w:r>
                          <w:rPr>
                            <w:rFonts w:eastAsia="Times New Roman"/>
                            <w:color w:val="000000"/>
                            <w:sz w:val="21"/>
                            <w:szCs w:val="21"/>
                          </w:rPr>
                          <w:t xml:space="preserve">, faxed determination letters are considered official and </w:t>
                        </w:r>
                        <w:proofErr w:type="spellStart"/>
                        <w:r>
                          <w:rPr>
                            <w:rFonts w:eastAsia="Times New Roman"/>
                            <w:color w:val="000000"/>
                            <w:sz w:val="21"/>
                            <w:szCs w:val="21"/>
                          </w:rPr>
                          <w:t>Livanta</w:t>
                        </w:r>
                        <w:proofErr w:type="spellEnd"/>
                        <w:r>
                          <w:rPr>
                            <w:rFonts w:eastAsia="Times New Roman"/>
                            <w:color w:val="000000"/>
                            <w:sz w:val="21"/>
                            <w:szCs w:val="21"/>
                          </w:rPr>
                          <w:t xml:space="preserve"> will not send a printed copy by mail. </w:t>
                        </w:r>
                      </w:p>
                      <w:p w:rsidR="00D65AA2" w:rsidRDefault="00D65AA2">
                        <w:pPr>
                          <w:rPr>
                            <w:rFonts w:ascii="Arial" w:eastAsia="Times New Roman" w:hAnsi="Arial" w:cs="Arial"/>
                            <w:color w:val="403F42"/>
                            <w:sz w:val="18"/>
                            <w:szCs w:val="18"/>
                          </w:rPr>
                        </w:pPr>
                      </w:p>
                      <w:p w:rsidR="00D65AA2" w:rsidRDefault="00D65AA2">
                        <w:pPr>
                          <w:rPr>
                            <w:rFonts w:ascii="Arial" w:eastAsia="Times New Roman" w:hAnsi="Arial" w:cs="Arial"/>
                            <w:color w:val="403F42"/>
                            <w:sz w:val="18"/>
                            <w:szCs w:val="18"/>
                          </w:rPr>
                        </w:pPr>
                        <w:r>
                          <w:rPr>
                            <w:rFonts w:eastAsia="Times New Roman"/>
                            <w:color w:val="000000"/>
                            <w:sz w:val="21"/>
                            <w:szCs w:val="21"/>
                          </w:rPr>
                          <w:t xml:space="preserve">As we move toward more efficient and environmentally sustainable processes, we look forward to implementing new technologies such as Direct Secure Messaging (DSM) and other secure communication platforms that may one day replace the need for faxes and other printed media altogether. </w:t>
                        </w:r>
                      </w:p>
                      <w:p w:rsidR="00D65AA2" w:rsidRDefault="00D65AA2">
                        <w:pPr>
                          <w:rPr>
                            <w:rFonts w:ascii="Arial" w:eastAsia="Times New Roman" w:hAnsi="Arial" w:cs="Arial"/>
                            <w:color w:val="403F42"/>
                            <w:sz w:val="18"/>
                            <w:szCs w:val="18"/>
                          </w:rPr>
                        </w:pPr>
                      </w:p>
                      <w:p w:rsidR="00D65AA2" w:rsidRDefault="00D65AA2">
                        <w:pPr>
                          <w:rPr>
                            <w:rFonts w:ascii="Arial" w:eastAsia="Times New Roman" w:hAnsi="Arial" w:cs="Arial"/>
                            <w:color w:val="403F42"/>
                            <w:sz w:val="18"/>
                            <w:szCs w:val="18"/>
                          </w:rPr>
                        </w:pPr>
                        <w:r>
                          <w:rPr>
                            <w:rFonts w:eastAsia="Times New Roman"/>
                            <w:color w:val="000000"/>
                            <w:sz w:val="21"/>
                            <w:szCs w:val="21"/>
                          </w:rPr>
                          <w:t xml:space="preserve">For more information on options for electronically transmitting medical records to </w:t>
                        </w:r>
                        <w:proofErr w:type="spellStart"/>
                        <w:r>
                          <w:rPr>
                            <w:rFonts w:eastAsia="Times New Roman"/>
                            <w:color w:val="000000"/>
                            <w:sz w:val="21"/>
                            <w:szCs w:val="21"/>
                          </w:rPr>
                          <w:t>Livanta</w:t>
                        </w:r>
                        <w:proofErr w:type="spellEnd"/>
                        <w:r>
                          <w:rPr>
                            <w:rFonts w:eastAsia="Times New Roman"/>
                            <w:color w:val="000000"/>
                            <w:sz w:val="21"/>
                            <w:szCs w:val="21"/>
                          </w:rPr>
                          <w:t xml:space="preserve">, including DSM, please visit our website at the following link: </w:t>
                        </w:r>
                        <w:hyperlink r:id="rId7" w:tgtFrame="_blank" w:history="1">
                          <w:r>
                            <w:rPr>
                              <w:rStyle w:val="Hyperlink"/>
                              <w:rFonts w:eastAsia="Times New Roman"/>
                              <w:b/>
                              <w:bCs/>
                              <w:color w:val="1D3567"/>
                              <w:sz w:val="21"/>
                              <w:szCs w:val="21"/>
                              <w:u w:val="none"/>
                            </w:rPr>
                            <w:t>https://LivantaQIO.com/en/Provider/Medical_Records</w:t>
                          </w:r>
                        </w:hyperlink>
                        <w:r>
                          <w:rPr>
                            <w:rFonts w:eastAsia="Times New Roman"/>
                            <w:b/>
                            <w:bCs/>
                            <w:color w:val="1D3567"/>
                            <w:sz w:val="21"/>
                            <w:szCs w:val="21"/>
                          </w:rPr>
                          <w:t xml:space="preserve">. </w:t>
                        </w:r>
                      </w:p>
                      <w:p w:rsidR="00D65AA2" w:rsidRDefault="00D65AA2">
                        <w:pPr>
                          <w:rPr>
                            <w:rFonts w:ascii="Arial" w:eastAsia="Times New Roman" w:hAnsi="Arial" w:cs="Arial"/>
                            <w:color w:val="403F42"/>
                            <w:sz w:val="18"/>
                            <w:szCs w:val="18"/>
                          </w:rPr>
                        </w:pPr>
                        <w:r>
                          <w:rPr>
                            <w:rFonts w:eastAsia="Times New Roman"/>
                            <w:color w:val="000000"/>
                            <w:sz w:val="21"/>
                            <w:szCs w:val="21"/>
                          </w:rPr>
                          <w:t> </w:t>
                        </w:r>
                      </w:p>
                      <w:p w:rsidR="00D65AA2" w:rsidRDefault="00D65AA2">
                        <w:pPr>
                          <w:rPr>
                            <w:rFonts w:ascii="Arial" w:eastAsia="Times New Roman" w:hAnsi="Arial" w:cs="Arial"/>
                            <w:color w:val="403F42"/>
                            <w:sz w:val="18"/>
                            <w:szCs w:val="18"/>
                          </w:rPr>
                        </w:pPr>
                        <w:r>
                          <w:rPr>
                            <w:rFonts w:eastAsia="Times New Roman"/>
                            <w:color w:val="000000"/>
                            <w:sz w:val="21"/>
                            <w:szCs w:val="21"/>
                          </w:rPr>
                          <w:t xml:space="preserve">Best regards, </w:t>
                        </w:r>
                      </w:p>
                      <w:p w:rsidR="00D65AA2" w:rsidRDefault="00D65AA2">
                        <w:pPr>
                          <w:rPr>
                            <w:rFonts w:ascii="Arial" w:eastAsia="Times New Roman" w:hAnsi="Arial" w:cs="Arial"/>
                            <w:color w:val="403F42"/>
                            <w:sz w:val="18"/>
                            <w:szCs w:val="18"/>
                          </w:rPr>
                        </w:pPr>
                        <w:r>
                          <w:rPr>
                            <w:rFonts w:eastAsia="Times New Roman"/>
                            <w:color w:val="000000"/>
                            <w:sz w:val="21"/>
                            <w:szCs w:val="21"/>
                          </w:rPr>
                          <w:lastRenderedPageBreak/>
                          <w:t>Leasa Novak, MS, LNHA, LPN, BCC</w:t>
                        </w:r>
                      </w:p>
                      <w:p w:rsidR="00D65AA2" w:rsidRDefault="00D65AA2">
                        <w:pPr>
                          <w:rPr>
                            <w:rFonts w:ascii="Arial" w:eastAsia="Times New Roman" w:hAnsi="Arial" w:cs="Arial"/>
                            <w:color w:val="403F42"/>
                            <w:sz w:val="18"/>
                            <w:szCs w:val="18"/>
                          </w:rPr>
                        </w:pPr>
                        <w:r>
                          <w:rPr>
                            <w:rFonts w:eastAsia="Times New Roman"/>
                            <w:color w:val="000000"/>
                            <w:sz w:val="21"/>
                            <w:szCs w:val="21"/>
                          </w:rPr>
                          <w:t xml:space="preserve">Director, Communications </w:t>
                        </w:r>
                      </w:p>
                      <w:p w:rsidR="00D65AA2" w:rsidRDefault="00D65AA2">
                        <w:pPr>
                          <w:rPr>
                            <w:rFonts w:ascii="Arial" w:eastAsia="Times New Roman" w:hAnsi="Arial" w:cs="Arial"/>
                            <w:color w:val="403F42"/>
                            <w:sz w:val="18"/>
                            <w:szCs w:val="18"/>
                          </w:rPr>
                        </w:pPr>
                        <w:hyperlink r:id="rId8" w:tgtFrame="_blank" w:history="1">
                          <w:r>
                            <w:rPr>
                              <w:rStyle w:val="Hyperlink"/>
                              <w:rFonts w:eastAsia="Times New Roman"/>
                              <w:b/>
                              <w:bCs/>
                              <w:color w:val="1D3567"/>
                              <w:sz w:val="21"/>
                              <w:szCs w:val="21"/>
                            </w:rPr>
                            <w:t>www.LivantaQIO.com</w:t>
                          </w:r>
                        </w:hyperlink>
                      </w:p>
                      <w:p w:rsidR="00D65AA2" w:rsidRDefault="00D65AA2">
                        <w:pPr>
                          <w:rPr>
                            <w:rFonts w:ascii="Arial" w:eastAsia="Times New Roman" w:hAnsi="Arial" w:cs="Arial"/>
                            <w:color w:val="403F42"/>
                            <w:sz w:val="18"/>
                            <w:szCs w:val="18"/>
                          </w:rPr>
                        </w:pPr>
                        <w:r>
                          <w:rPr>
                            <w:rFonts w:eastAsia="Times New Roman"/>
                            <w:color w:val="000000"/>
                            <w:sz w:val="21"/>
                            <w:szCs w:val="21"/>
                          </w:rPr>
                          <w:t> </w:t>
                        </w:r>
                      </w:p>
                      <w:p w:rsidR="00D65AA2" w:rsidRDefault="00D65AA2">
                        <w:pPr>
                          <w:jc w:val="center"/>
                          <w:rPr>
                            <w:rFonts w:ascii="Arial" w:eastAsia="Times New Roman" w:hAnsi="Arial" w:cs="Arial"/>
                            <w:color w:val="403F42"/>
                            <w:sz w:val="18"/>
                            <w:szCs w:val="18"/>
                          </w:rPr>
                        </w:pPr>
                        <w:r>
                          <w:rPr>
                            <w:rFonts w:eastAsia="Times New Roman"/>
                            <w:i/>
                            <w:iCs/>
                            <w:color w:val="000000"/>
                            <w:sz w:val="21"/>
                            <w:szCs w:val="21"/>
                          </w:rPr>
                          <w:t> </w:t>
                        </w:r>
                      </w:p>
                      <w:p w:rsidR="00D65AA2" w:rsidRDefault="00D65AA2">
                        <w:pPr>
                          <w:jc w:val="center"/>
                          <w:rPr>
                            <w:rFonts w:ascii="Arial" w:eastAsia="Times New Roman" w:hAnsi="Arial" w:cs="Arial"/>
                            <w:color w:val="403F42"/>
                            <w:sz w:val="18"/>
                            <w:szCs w:val="18"/>
                          </w:rPr>
                        </w:pPr>
                        <w:r>
                          <w:rPr>
                            <w:rFonts w:eastAsia="Times New Roman"/>
                            <w:i/>
                            <w:iCs/>
                            <w:color w:val="000000"/>
                            <w:sz w:val="21"/>
                            <w:szCs w:val="21"/>
                          </w:rPr>
                          <w:t xml:space="preserve">Do you subscribe to The </w:t>
                        </w:r>
                        <w:proofErr w:type="spellStart"/>
                        <w:r>
                          <w:rPr>
                            <w:rFonts w:eastAsia="Times New Roman"/>
                            <w:i/>
                            <w:iCs/>
                            <w:color w:val="000000"/>
                            <w:sz w:val="21"/>
                            <w:szCs w:val="21"/>
                          </w:rPr>
                          <w:t>Livanta</w:t>
                        </w:r>
                        <w:proofErr w:type="spellEnd"/>
                        <w:r>
                          <w:rPr>
                            <w:rFonts w:eastAsia="Times New Roman"/>
                            <w:i/>
                            <w:iCs/>
                            <w:color w:val="000000"/>
                            <w:sz w:val="21"/>
                            <w:szCs w:val="21"/>
                          </w:rPr>
                          <w:t xml:space="preserve"> Compass? </w:t>
                        </w:r>
                      </w:p>
                      <w:p w:rsidR="00D65AA2" w:rsidRDefault="00D65AA2">
                        <w:pPr>
                          <w:jc w:val="center"/>
                          <w:rPr>
                            <w:rFonts w:ascii="Arial" w:eastAsia="Times New Roman" w:hAnsi="Arial" w:cs="Arial"/>
                            <w:color w:val="403F42"/>
                            <w:sz w:val="18"/>
                            <w:szCs w:val="18"/>
                          </w:rPr>
                        </w:pPr>
                        <w:r>
                          <w:rPr>
                            <w:rFonts w:eastAsia="Times New Roman"/>
                            <w:i/>
                            <w:iCs/>
                            <w:color w:val="000000"/>
                            <w:sz w:val="21"/>
                            <w:szCs w:val="21"/>
                          </w:rPr>
                          <w:t xml:space="preserve">Click the link below to subscribe and begin receiving </w:t>
                        </w:r>
                      </w:p>
                      <w:p w:rsidR="00D65AA2" w:rsidRDefault="00D65AA2">
                        <w:pPr>
                          <w:jc w:val="center"/>
                          <w:rPr>
                            <w:rFonts w:ascii="Arial" w:eastAsia="Times New Roman" w:hAnsi="Arial" w:cs="Arial"/>
                            <w:color w:val="403F42"/>
                            <w:sz w:val="18"/>
                            <w:szCs w:val="18"/>
                          </w:rPr>
                        </w:pPr>
                        <w:r>
                          <w:rPr>
                            <w:rFonts w:eastAsia="Times New Roman"/>
                            <w:i/>
                            <w:iCs/>
                            <w:color w:val="000000"/>
                            <w:sz w:val="21"/>
                            <w:szCs w:val="21"/>
                          </w:rPr>
                          <w:t xml:space="preserve">our award winning e-journal directly by email each week. </w:t>
                        </w:r>
                      </w:p>
                      <w:p w:rsidR="00D65AA2" w:rsidRDefault="00D65AA2">
                        <w:pPr>
                          <w:jc w:val="center"/>
                          <w:rPr>
                            <w:rFonts w:ascii="Arial" w:eastAsia="Times New Roman" w:hAnsi="Arial" w:cs="Arial"/>
                            <w:color w:val="403F42"/>
                            <w:sz w:val="18"/>
                            <w:szCs w:val="18"/>
                          </w:rPr>
                        </w:pPr>
                        <w:hyperlink r:id="rId9" w:tgtFrame="_blank" w:history="1">
                          <w:r>
                            <w:rPr>
                              <w:rStyle w:val="Hyperlink"/>
                              <w:rFonts w:eastAsia="Times New Roman"/>
                              <w:b/>
                              <w:bCs/>
                              <w:i/>
                              <w:iCs/>
                              <w:color w:val="1D3567"/>
                              <w:sz w:val="21"/>
                              <w:szCs w:val="21"/>
                              <w:u w:val="none"/>
                            </w:rPr>
                            <w:t>https://LivantaQIO.com/en/About/The_Livanta_Compass</w:t>
                          </w:r>
                        </w:hyperlink>
                      </w:p>
                    </w:tc>
                  </w:tr>
                </w:tbl>
                <w:p w:rsidR="00D65AA2" w:rsidRDefault="00D65AA2">
                  <w:pPr>
                    <w:rPr>
                      <w:rFonts w:eastAsia="Times New Roman"/>
                      <w:sz w:val="20"/>
                      <w:szCs w:val="20"/>
                    </w:rPr>
                  </w:pPr>
                </w:p>
              </w:tc>
            </w:tr>
          </w:tbl>
          <w:p w:rsidR="00D65AA2" w:rsidRDefault="00D65AA2">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D65AA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D65AA2">
                    <w:tc>
                      <w:tcPr>
                        <w:tcW w:w="0" w:type="auto"/>
                        <w:tcMar>
                          <w:top w:w="150" w:type="dxa"/>
                          <w:left w:w="300" w:type="dxa"/>
                          <w:bottom w:w="150" w:type="dxa"/>
                          <w:right w:w="300" w:type="dxa"/>
                        </w:tcMar>
                        <w:hideMark/>
                      </w:tcPr>
                      <w:p w:rsidR="00D65AA2" w:rsidRDefault="00D65AA2">
                        <w:pPr>
                          <w:jc w:val="right"/>
                          <w:rPr>
                            <w:rFonts w:ascii="Arial" w:eastAsia="Times New Roman" w:hAnsi="Arial" w:cs="Arial"/>
                            <w:color w:val="403F42"/>
                            <w:sz w:val="18"/>
                            <w:szCs w:val="18"/>
                          </w:rPr>
                        </w:pPr>
                        <w:r>
                          <w:rPr>
                            <w:rFonts w:ascii="Arial" w:eastAsia="Times New Roman" w:hAnsi="Arial" w:cs="Arial"/>
                            <w:color w:val="000000"/>
                            <w:sz w:val="15"/>
                            <w:szCs w:val="15"/>
                          </w:rPr>
                          <w:t>12-SOW-MD-2021-QIOBFCC-PROV26</w:t>
                        </w:r>
                      </w:p>
                    </w:tc>
                  </w:tr>
                </w:tbl>
                <w:p w:rsidR="00D65AA2" w:rsidRDefault="00D65AA2">
                  <w:pPr>
                    <w:rPr>
                      <w:rFonts w:eastAsia="Times New Roman"/>
                      <w:sz w:val="20"/>
                      <w:szCs w:val="20"/>
                    </w:rPr>
                  </w:pPr>
                </w:p>
              </w:tc>
            </w:tr>
          </w:tbl>
          <w:p w:rsidR="00D65AA2" w:rsidRDefault="00D65AA2">
            <w:pPr>
              <w:jc w:val="center"/>
              <w:rPr>
                <w:rFonts w:eastAsia="Times New Roman"/>
                <w:sz w:val="20"/>
                <w:szCs w:val="20"/>
              </w:rPr>
            </w:pPr>
          </w:p>
        </w:tc>
      </w:tr>
    </w:tbl>
    <w:p w:rsidR="00E43295" w:rsidRDefault="00E43295">
      <w:bookmarkStart w:id="0" w:name="_GoBack"/>
      <w:bookmarkEnd w:id="0"/>
    </w:p>
    <w:sectPr w:rsidR="00E43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721A"/>
    <w:multiLevelType w:val="multilevel"/>
    <w:tmpl w:val="2BA25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61D74"/>
    <w:multiLevelType w:val="multilevel"/>
    <w:tmpl w:val="624A2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C5214"/>
    <w:multiLevelType w:val="multilevel"/>
    <w:tmpl w:val="25C44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116E02"/>
    <w:multiLevelType w:val="multilevel"/>
    <w:tmpl w:val="379E2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9D71A9"/>
    <w:multiLevelType w:val="multilevel"/>
    <w:tmpl w:val="5B623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AA2"/>
    <w:rsid w:val="00D65AA2"/>
    <w:rsid w:val="00E4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9F13E-BF38-4555-94D1-08087820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AA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5A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9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mn6sULsEoSOZH_48nehQctJIGlaeiq9JQx1xnn46KnAE8m-IKeGdsGmcQvYx_Y3BkwfVDZD4PNxXLl_eMnuRT6UJ0YJDAOfoWVYcCV5SmflSIWM1fZdaq9KsU5DFxtaL2gnwNnx6BhhluFxLCEF0pg==&amp;c=scISlec20yvt2Xqs91hEL8pzJbzh1Dn4zrNtWInpFuoscHpQMK0f7A==&amp;ch=bJgMnRElMV5hDvEJetr9H7WPPWDxANep0BG_gs3YPaxGfSeI6bFNXA==" TargetMode="External"/><Relationship Id="rId3" Type="http://schemas.openxmlformats.org/officeDocument/2006/relationships/settings" Target="settings.xml"/><Relationship Id="rId7" Type="http://schemas.openxmlformats.org/officeDocument/2006/relationships/hyperlink" Target="http://r20.rs6.net/tn.jsp?f=001mn6sULsEoSOZH_48nehQctJIGlaeiq9JQx1xnn46KnAE8m-IKeGdsLnL3P3j70VVg-F7lx2nKtu1LkZPq1oC1ajhLsrf_gEjIEcp8KExtAClF6Q8ftEB6AlUGdzrKNyPZ-zKwEEpUttAjK-pS88Hjt0lNfm8zX9Fn4Iu0A1cOjKkI4tTH4nGjw==&amp;c=scISlec20yvt2Xqs91hEL8pzJbzh1Dn4zrNtWInpFuoscHpQMK0f7A==&amp;ch=bJgMnRElMV5hDvEJetr9H7WPPWDxANep0BG_gs3YPaxGfSeI6bFNX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20.rs6.net/tn.jsp?f=001mn6sULsEoSOZH_48nehQctJIGlaeiq9JQx1xnn46KnAE8m-IKeGdsL-4T1NSP-esfLooh5s06gfvy-CPyh3PJyEXFunRBsSatViNKB8dgqjuiuayC6mf-6QiFCJQ3T_k7cls-udEfAA5ccDPqM06Qz0EFYx0X6qdNnplrhbidUU0QPfQ1XdCjoTrJw_j1I8c&amp;c=scISlec20yvt2Xqs91hEL8pzJbzh1Dn4zrNtWInpFuoscHpQMK0f7A==&amp;ch=bJgMnRElMV5hDvEJetr9H7WPPWDxANep0BG_gs3YPaxGfSeI6bFNX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Begin</dc:creator>
  <cp:keywords/>
  <dc:description/>
  <cp:lastModifiedBy>Erin Begin</cp:lastModifiedBy>
  <cp:revision>1</cp:revision>
  <dcterms:created xsi:type="dcterms:W3CDTF">2021-02-05T14:44:00Z</dcterms:created>
  <dcterms:modified xsi:type="dcterms:W3CDTF">2021-02-05T14:45:00Z</dcterms:modified>
</cp:coreProperties>
</file>