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C01" w:rsidRDefault="00736443">
      <w:pPr>
        <w:rPr>
          <w:b/>
          <w:sz w:val="24"/>
          <w:szCs w:val="24"/>
        </w:rPr>
      </w:pPr>
      <w:r w:rsidRPr="00736443">
        <w:rPr>
          <w:b/>
          <w:sz w:val="24"/>
          <w:szCs w:val="24"/>
        </w:rPr>
        <w:t>Instructions for Accessing MDS Reports</w:t>
      </w:r>
    </w:p>
    <w:p w:rsidR="00736443" w:rsidRDefault="00736443">
      <w:pPr>
        <w:rPr>
          <w:sz w:val="24"/>
          <w:szCs w:val="24"/>
        </w:rPr>
      </w:pPr>
      <w:r>
        <w:rPr>
          <w:sz w:val="24"/>
          <w:szCs w:val="24"/>
        </w:rPr>
        <w:t xml:space="preserve">Effective 2/1/2023 access to the MDS Reports is no longer in the MITS system but are now available in the Ohio Medicaid Enterprise System Cost Report and Rate Setting System. To access the MDS Reports, the user will need to have the “MDS Report” user role, “Provider </w:t>
      </w:r>
      <w:proofErr w:type="spellStart"/>
      <w:r>
        <w:rPr>
          <w:sz w:val="24"/>
          <w:szCs w:val="24"/>
        </w:rPr>
        <w:t>Adminsitrator</w:t>
      </w:r>
      <w:proofErr w:type="spellEnd"/>
      <w:r>
        <w:rPr>
          <w:sz w:val="24"/>
          <w:szCs w:val="24"/>
        </w:rPr>
        <w:t>” user role or the “Sign Approve LTC Cost Report” user role.</w:t>
      </w:r>
    </w:p>
    <w:p w:rsidR="00736443" w:rsidRDefault="00736443">
      <w:pPr>
        <w:rPr>
          <w:sz w:val="24"/>
          <w:szCs w:val="24"/>
        </w:rPr>
      </w:pPr>
    </w:p>
    <w:p w:rsidR="00736443" w:rsidRDefault="00736443">
      <w:pPr>
        <w:rPr>
          <w:sz w:val="24"/>
          <w:szCs w:val="24"/>
        </w:rPr>
      </w:pPr>
      <w:r w:rsidRPr="00736443">
        <w:rPr>
          <w:noProof/>
          <w:sz w:val="24"/>
          <w:szCs w:val="24"/>
        </w:rPr>
        <w:drawing>
          <wp:inline distT="0" distB="0" distL="0" distR="0" wp14:anchorId="59378A0A" wp14:editId="697F7EF3">
            <wp:extent cx="5401429" cy="6068272"/>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1429" cy="6068272"/>
                    </a:xfrm>
                    <a:prstGeom prst="rect">
                      <a:avLst/>
                    </a:prstGeom>
                  </pic:spPr>
                </pic:pic>
              </a:graphicData>
            </a:graphic>
          </wp:inline>
        </w:drawing>
      </w:r>
    </w:p>
    <w:p w:rsidR="00736443" w:rsidRDefault="00736443">
      <w:pPr>
        <w:rPr>
          <w:sz w:val="24"/>
          <w:szCs w:val="24"/>
        </w:rPr>
      </w:pPr>
    </w:p>
    <w:p w:rsidR="00736443" w:rsidRDefault="00736443">
      <w:pPr>
        <w:rPr>
          <w:sz w:val="24"/>
          <w:szCs w:val="24"/>
        </w:rPr>
      </w:pPr>
      <w:r>
        <w:rPr>
          <w:sz w:val="24"/>
          <w:szCs w:val="24"/>
        </w:rPr>
        <w:lastRenderedPageBreak/>
        <w:t xml:space="preserve">Once you access the OMES Cost Report and Rate Setting System choose the Nursing Facility project. </w:t>
      </w:r>
    </w:p>
    <w:p w:rsidR="00736443" w:rsidRDefault="00736443">
      <w:pPr>
        <w:rPr>
          <w:sz w:val="24"/>
          <w:szCs w:val="24"/>
        </w:rPr>
      </w:pPr>
    </w:p>
    <w:p w:rsidR="00736443" w:rsidRDefault="00736443" w:rsidP="00736443">
      <w:pPr>
        <w:pStyle w:val="Default"/>
        <w:rPr>
          <w:sz w:val="23"/>
          <w:szCs w:val="23"/>
        </w:rPr>
      </w:pPr>
      <w:r>
        <w:rPr>
          <w:sz w:val="23"/>
          <w:szCs w:val="23"/>
        </w:rPr>
        <w:t xml:space="preserve">The </w:t>
      </w:r>
      <w:r>
        <w:rPr>
          <w:b/>
          <w:bCs/>
          <w:sz w:val="23"/>
          <w:szCs w:val="23"/>
        </w:rPr>
        <w:t xml:space="preserve">Files </w:t>
      </w:r>
      <w:r>
        <w:rPr>
          <w:sz w:val="23"/>
          <w:szCs w:val="23"/>
        </w:rPr>
        <w:t xml:space="preserve">feature on the main menu contains options for uploading, transferring, and storing of files on the OMES Cost Report and Rate Setting application, including Rate Packages, Long Term Care Cost Report Packages, and MDS Reports. This feature offers users the option to download Provider specific files. Only state users have the permission to upload files. This feature is only applicable to LTC providers. </w:t>
      </w:r>
    </w:p>
    <w:p w:rsidR="00322532" w:rsidRDefault="00322532" w:rsidP="00736443">
      <w:pPr>
        <w:pStyle w:val="Default"/>
        <w:rPr>
          <w:b/>
          <w:bCs/>
          <w:sz w:val="32"/>
          <w:szCs w:val="32"/>
        </w:rPr>
      </w:pPr>
    </w:p>
    <w:p w:rsidR="00736443" w:rsidRDefault="00736443" w:rsidP="00736443">
      <w:pPr>
        <w:pStyle w:val="Default"/>
        <w:rPr>
          <w:sz w:val="32"/>
          <w:szCs w:val="32"/>
        </w:rPr>
      </w:pPr>
      <w:r>
        <w:rPr>
          <w:b/>
          <w:bCs/>
          <w:sz w:val="32"/>
          <w:szCs w:val="32"/>
        </w:rPr>
        <w:t xml:space="preserve">Files to Download </w:t>
      </w:r>
    </w:p>
    <w:p w:rsidR="00736443" w:rsidRDefault="00736443" w:rsidP="00736443">
      <w:pPr>
        <w:pStyle w:val="Default"/>
        <w:spacing w:after="34"/>
        <w:rPr>
          <w:sz w:val="22"/>
          <w:szCs w:val="22"/>
        </w:rPr>
      </w:pPr>
      <w:r>
        <w:rPr>
          <w:sz w:val="22"/>
          <w:szCs w:val="22"/>
        </w:rPr>
        <w:t xml:space="preserve">1. Hover over </w:t>
      </w:r>
      <w:r>
        <w:rPr>
          <w:b/>
          <w:bCs/>
          <w:sz w:val="22"/>
          <w:szCs w:val="22"/>
        </w:rPr>
        <w:t xml:space="preserve">Files </w:t>
      </w:r>
    </w:p>
    <w:p w:rsidR="00736443" w:rsidRDefault="00736443" w:rsidP="00736443">
      <w:pPr>
        <w:pStyle w:val="Default"/>
        <w:rPr>
          <w:sz w:val="22"/>
          <w:szCs w:val="22"/>
        </w:rPr>
      </w:pPr>
      <w:r>
        <w:rPr>
          <w:sz w:val="22"/>
          <w:szCs w:val="22"/>
        </w:rPr>
        <w:t xml:space="preserve">2. Click Files to Download </w:t>
      </w:r>
    </w:p>
    <w:p w:rsidR="00736443" w:rsidRDefault="00736443" w:rsidP="00736443">
      <w:pPr>
        <w:pStyle w:val="Default"/>
        <w:rPr>
          <w:sz w:val="22"/>
          <w:szCs w:val="22"/>
        </w:rPr>
      </w:pPr>
    </w:p>
    <w:p w:rsidR="00736443" w:rsidRDefault="00736443" w:rsidP="00736443">
      <w:pPr>
        <w:pStyle w:val="Default"/>
        <w:rPr>
          <w:sz w:val="22"/>
          <w:szCs w:val="22"/>
        </w:rPr>
      </w:pPr>
      <w:r w:rsidRPr="00736443">
        <w:rPr>
          <w:noProof/>
          <w:sz w:val="22"/>
          <w:szCs w:val="22"/>
        </w:rPr>
        <w:drawing>
          <wp:inline distT="0" distB="0" distL="0" distR="0">
            <wp:extent cx="5943600" cy="777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77000"/>
                    </a:xfrm>
                    <a:prstGeom prst="rect">
                      <a:avLst/>
                    </a:prstGeom>
                    <a:noFill/>
                    <a:ln>
                      <a:noFill/>
                    </a:ln>
                  </pic:spPr>
                </pic:pic>
              </a:graphicData>
            </a:graphic>
          </wp:inline>
        </w:drawing>
      </w:r>
    </w:p>
    <w:p w:rsidR="00736443" w:rsidRDefault="00736443" w:rsidP="00736443">
      <w:pPr>
        <w:pStyle w:val="Default"/>
        <w:spacing w:after="34"/>
        <w:rPr>
          <w:sz w:val="22"/>
          <w:szCs w:val="22"/>
        </w:rPr>
      </w:pPr>
    </w:p>
    <w:p w:rsidR="00736443" w:rsidRDefault="00736443" w:rsidP="00736443">
      <w:pPr>
        <w:pStyle w:val="Default"/>
        <w:spacing w:after="34"/>
        <w:rPr>
          <w:sz w:val="22"/>
          <w:szCs w:val="22"/>
        </w:rPr>
      </w:pPr>
      <w:r>
        <w:rPr>
          <w:sz w:val="22"/>
          <w:szCs w:val="22"/>
        </w:rPr>
        <w:t xml:space="preserve">3. Files to Download page loads </w:t>
      </w:r>
    </w:p>
    <w:p w:rsidR="00736443" w:rsidRDefault="00736443" w:rsidP="00736443">
      <w:pPr>
        <w:pStyle w:val="Default"/>
        <w:rPr>
          <w:sz w:val="22"/>
          <w:szCs w:val="22"/>
        </w:rPr>
      </w:pPr>
      <w:r>
        <w:rPr>
          <w:sz w:val="22"/>
          <w:szCs w:val="22"/>
        </w:rPr>
        <w:t xml:space="preserve">4. Select a provider in the </w:t>
      </w:r>
      <w:r>
        <w:rPr>
          <w:b/>
          <w:bCs/>
          <w:sz w:val="22"/>
          <w:szCs w:val="22"/>
        </w:rPr>
        <w:t xml:space="preserve">Choose Provider </w:t>
      </w:r>
      <w:r>
        <w:rPr>
          <w:sz w:val="22"/>
          <w:szCs w:val="22"/>
        </w:rPr>
        <w:t xml:space="preserve">dropdown </w:t>
      </w:r>
    </w:p>
    <w:p w:rsidR="00736443" w:rsidRDefault="00736443" w:rsidP="00736443">
      <w:pPr>
        <w:pStyle w:val="Default"/>
        <w:rPr>
          <w:sz w:val="22"/>
          <w:szCs w:val="22"/>
        </w:rPr>
      </w:pPr>
      <w:r w:rsidRPr="00736443">
        <w:rPr>
          <w:noProof/>
          <w:sz w:val="22"/>
          <w:szCs w:val="22"/>
        </w:rPr>
        <w:drawing>
          <wp:inline distT="0" distB="0" distL="0" distR="0">
            <wp:extent cx="5943600" cy="13212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21298"/>
                    </a:xfrm>
                    <a:prstGeom prst="rect">
                      <a:avLst/>
                    </a:prstGeom>
                    <a:noFill/>
                    <a:ln>
                      <a:noFill/>
                    </a:ln>
                  </pic:spPr>
                </pic:pic>
              </a:graphicData>
            </a:graphic>
          </wp:inline>
        </w:drawing>
      </w:r>
    </w:p>
    <w:p w:rsidR="00736443" w:rsidRDefault="00736443" w:rsidP="00736443">
      <w:pPr>
        <w:pStyle w:val="Default"/>
        <w:rPr>
          <w:sz w:val="22"/>
          <w:szCs w:val="22"/>
        </w:rPr>
      </w:pPr>
    </w:p>
    <w:p w:rsidR="00736443" w:rsidRDefault="00736443" w:rsidP="00736443">
      <w:pPr>
        <w:pStyle w:val="Default"/>
        <w:spacing w:after="43"/>
        <w:rPr>
          <w:sz w:val="22"/>
          <w:szCs w:val="22"/>
        </w:rPr>
      </w:pPr>
      <w:r>
        <w:rPr>
          <w:sz w:val="22"/>
          <w:szCs w:val="22"/>
        </w:rPr>
        <w:t xml:space="preserve">5. The files made to download will appear in a table for the selected provider </w:t>
      </w:r>
    </w:p>
    <w:p w:rsidR="00736443" w:rsidRDefault="00736443" w:rsidP="00736443">
      <w:pPr>
        <w:pStyle w:val="Default"/>
        <w:rPr>
          <w:sz w:val="22"/>
          <w:szCs w:val="22"/>
        </w:rPr>
      </w:pPr>
      <w:r>
        <w:rPr>
          <w:sz w:val="22"/>
          <w:szCs w:val="22"/>
        </w:rPr>
        <w:t xml:space="preserve">6. Click the download icon to download individual files </w:t>
      </w:r>
    </w:p>
    <w:p w:rsidR="00736443" w:rsidRDefault="00736443" w:rsidP="00736443">
      <w:pPr>
        <w:pStyle w:val="Default"/>
        <w:rPr>
          <w:sz w:val="22"/>
          <w:szCs w:val="22"/>
        </w:rPr>
      </w:pPr>
      <w:r w:rsidRPr="00736443">
        <w:rPr>
          <w:noProof/>
          <w:sz w:val="22"/>
          <w:szCs w:val="22"/>
        </w:rPr>
        <w:drawing>
          <wp:inline distT="0" distB="0" distL="0" distR="0">
            <wp:extent cx="5943600" cy="174545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45451"/>
                    </a:xfrm>
                    <a:prstGeom prst="rect">
                      <a:avLst/>
                    </a:prstGeom>
                    <a:noFill/>
                    <a:ln>
                      <a:noFill/>
                    </a:ln>
                  </pic:spPr>
                </pic:pic>
              </a:graphicData>
            </a:graphic>
          </wp:inline>
        </w:drawing>
      </w:r>
    </w:p>
    <w:p w:rsidR="00736443" w:rsidRDefault="00736443" w:rsidP="00736443">
      <w:pPr>
        <w:pStyle w:val="Default"/>
        <w:rPr>
          <w:sz w:val="22"/>
          <w:szCs w:val="22"/>
        </w:rPr>
      </w:pPr>
    </w:p>
    <w:p w:rsidR="00322532" w:rsidRDefault="00322532" w:rsidP="00736443">
      <w:pPr>
        <w:pStyle w:val="Default"/>
        <w:spacing w:after="43"/>
        <w:rPr>
          <w:sz w:val="22"/>
          <w:szCs w:val="22"/>
        </w:rPr>
      </w:pPr>
    </w:p>
    <w:p w:rsidR="00322532" w:rsidRDefault="00322532">
      <w:pPr>
        <w:rPr>
          <w:rFonts w:ascii="Arial" w:hAnsi="Arial" w:cs="Arial"/>
          <w:color w:val="000000"/>
        </w:rPr>
      </w:pPr>
      <w:r>
        <w:br w:type="page"/>
      </w:r>
    </w:p>
    <w:p w:rsidR="00736443" w:rsidRDefault="00736443" w:rsidP="00736443">
      <w:pPr>
        <w:pStyle w:val="Default"/>
        <w:spacing w:after="43"/>
        <w:rPr>
          <w:sz w:val="22"/>
          <w:szCs w:val="22"/>
        </w:rPr>
      </w:pPr>
      <w:r>
        <w:rPr>
          <w:sz w:val="22"/>
          <w:szCs w:val="22"/>
        </w:rPr>
        <w:lastRenderedPageBreak/>
        <w:t xml:space="preserve">7. Select multiple checkboxes, or click </w:t>
      </w:r>
      <w:r>
        <w:rPr>
          <w:b/>
          <w:bCs/>
          <w:sz w:val="22"/>
          <w:szCs w:val="22"/>
        </w:rPr>
        <w:t xml:space="preserve">Select All </w:t>
      </w:r>
      <w:r>
        <w:rPr>
          <w:sz w:val="22"/>
          <w:szCs w:val="22"/>
        </w:rPr>
        <w:t xml:space="preserve">to queue up multiple files to download </w:t>
      </w:r>
    </w:p>
    <w:p w:rsidR="00736443" w:rsidRDefault="00736443" w:rsidP="00736443">
      <w:pPr>
        <w:pStyle w:val="Default"/>
        <w:rPr>
          <w:sz w:val="22"/>
          <w:szCs w:val="22"/>
        </w:rPr>
      </w:pPr>
      <w:r>
        <w:rPr>
          <w:sz w:val="22"/>
          <w:szCs w:val="22"/>
        </w:rPr>
        <w:t xml:space="preserve">8. Click Download Files </w:t>
      </w:r>
    </w:p>
    <w:p w:rsidR="00322532" w:rsidRDefault="00322532" w:rsidP="00736443">
      <w:pPr>
        <w:pStyle w:val="Default"/>
        <w:rPr>
          <w:sz w:val="22"/>
          <w:szCs w:val="22"/>
        </w:rPr>
      </w:pPr>
      <w:r w:rsidRPr="00322532">
        <w:rPr>
          <w:noProof/>
          <w:sz w:val="22"/>
          <w:szCs w:val="22"/>
        </w:rPr>
        <w:drawing>
          <wp:inline distT="0" distB="0" distL="0" distR="0">
            <wp:extent cx="5943600" cy="184581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45816"/>
                    </a:xfrm>
                    <a:prstGeom prst="rect">
                      <a:avLst/>
                    </a:prstGeom>
                    <a:noFill/>
                    <a:ln>
                      <a:noFill/>
                    </a:ln>
                  </pic:spPr>
                </pic:pic>
              </a:graphicData>
            </a:graphic>
          </wp:inline>
        </w:drawing>
      </w:r>
    </w:p>
    <w:p w:rsidR="00736443" w:rsidRPr="00736443" w:rsidRDefault="00736443">
      <w:pPr>
        <w:rPr>
          <w:sz w:val="24"/>
          <w:szCs w:val="24"/>
        </w:rPr>
      </w:pPr>
    </w:p>
    <w:sectPr w:rsidR="00736443" w:rsidRPr="00736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43"/>
    <w:rsid w:val="00107084"/>
    <w:rsid w:val="00322532"/>
    <w:rsid w:val="00736443"/>
    <w:rsid w:val="007B70C1"/>
    <w:rsid w:val="00C5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10A29-5BDD-45BE-9D0B-6AD987C3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4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Myers and Stauffer</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Perry</dc:creator>
  <cp:keywords/>
  <dc:description/>
  <cp:lastModifiedBy>Erin Hart</cp:lastModifiedBy>
  <cp:revision>2</cp:revision>
  <dcterms:created xsi:type="dcterms:W3CDTF">2023-03-14T18:29:00Z</dcterms:created>
  <dcterms:modified xsi:type="dcterms:W3CDTF">2023-03-14T18:29:00Z</dcterms:modified>
</cp:coreProperties>
</file>