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86A7E" w14:textId="24BD02B6" w:rsidR="00D213E8" w:rsidRPr="00BA72DE" w:rsidRDefault="00CF5DAF" w:rsidP="00D213E8">
      <w:pPr>
        <w:spacing w:after="0"/>
        <w:rPr>
          <w:b/>
          <w:sz w:val="10"/>
          <w:szCs w:val="10"/>
        </w:rPr>
      </w:pPr>
      <w:r w:rsidRPr="00BA72DE">
        <w:rPr>
          <w:b/>
          <w:noProof/>
          <w:sz w:val="10"/>
          <w:szCs w:val="10"/>
        </w:rPr>
        <mc:AlternateContent>
          <mc:Choice Requires="wps">
            <w:drawing>
              <wp:anchor distT="0" distB="0" distL="114300" distR="114300" simplePos="0" relativeHeight="251658240" behindDoc="0" locked="0" layoutInCell="1" allowOverlap="1" wp14:anchorId="1688E203" wp14:editId="7C231A63">
                <wp:simplePos x="0" y="0"/>
                <wp:positionH relativeFrom="column">
                  <wp:posOffset>266700</wp:posOffset>
                </wp:positionH>
                <wp:positionV relativeFrom="paragraph">
                  <wp:posOffset>-267970</wp:posOffset>
                </wp:positionV>
                <wp:extent cx="658495" cy="1233805"/>
                <wp:effectExtent l="17145" t="8255" r="31750" b="31750"/>
                <wp:wrapSquare wrapText="bothSides"/>
                <wp:docPr id="1" name="Text Box 1"/>
                <wp:cNvGraphicFramePr/>
                <a:graphic xmlns:a="http://schemas.openxmlformats.org/drawingml/2006/main">
                  <a:graphicData uri="http://schemas.microsoft.com/office/word/2010/wordprocessingShape">
                    <wps:wsp>
                      <wps:cNvSpPr txBox="1"/>
                      <wps:spPr>
                        <a:xfrm rot="5400000">
                          <a:off x="0" y="0"/>
                          <a:ext cx="658495" cy="1233805"/>
                        </a:xfrm>
                        <a:prstGeom prst="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8E203" id="_x0000_t202" coordsize="21600,21600" o:spt="202" path="m,l,21600r21600,l21600,xe">
                <v:stroke joinstyle="miter"/>
                <v:path gradientshapeok="t" o:connecttype="rect"/>
              </v:shapetype>
              <v:shape id="Text Box 1" o:spid="_x0000_s1026" type="#_x0000_t202" style="position:absolute;margin-left:21pt;margin-top:-21.1pt;width:51.85pt;height:97.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" filled="f" strokecolor="black [3213]" strokeweight="3pt">
                <v:textbox style="layout-flow:vertical;mso-layout-flow-alt:bottom-to-top">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v:textbox>
                <w10:wrap type="square"/>
              </v:shape>
            </w:pict>
          </mc:Fallback>
        </mc:AlternateContent>
      </w:r>
    </w:p>
    <w:tbl>
      <w:tblPr>
        <w:tblStyle w:val="TableGrid"/>
        <w:tblW w:w="0" w:type="auto"/>
        <w:tblInd w:w="85" w:type="dxa"/>
        <w:tblLook w:val="04A0" w:firstRow="1" w:lastRow="0" w:firstColumn="1" w:lastColumn="0" w:noHBand="0" w:noVBand="1"/>
      </w:tblPr>
      <w:tblGrid>
        <w:gridCol w:w="2502"/>
        <w:gridCol w:w="4788"/>
      </w:tblGrid>
      <w:tr w:rsidR="00D9343C" w14:paraId="2708D667" w14:textId="77777777" w:rsidTr="00C6370C">
        <w:trPr>
          <w:trHeight w:val="305"/>
        </w:trPr>
        <w:tc>
          <w:tcPr>
            <w:tcW w:w="2502" w:type="dxa"/>
            <w:shd w:val="clear" w:color="auto" w:fill="F2F2F2" w:themeFill="background1" w:themeFillShade="F2"/>
          </w:tcPr>
          <w:p w14:paraId="751A1CA4" w14:textId="08FFE496" w:rsidR="00B3218F" w:rsidRDefault="009D3679" w:rsidP="00D213E8">
            <w:pPr>
              <w:rPr>
                <w:b/>
              </w:rPr>
            </w:pPr>
            <w:r>
              <w:rPr>
                <w:b/>
              </w:rPr>
              <w:t>Recommendation</w:t>
            </w:r>
            <w:r w:rsidR="0071356A">
              <w:rPr>
                <w:b/>
              </w:rPr>
              <w:t xml:space="preserve"> Title:</w:t>
            </w:r>
          </w:p>
        </w:tc>
        <w:tc>
          <w:tcPr>
            <w:tcW w:w="4788" w:type="dxa"/>
            <w:shd w:val="clear" w:color="auto" w:fill="F2F2F2" w:themeFill="background1" w:themeFillShade="F2"/>
          </w:tcPr>
          <w:p w14:paraId="05C9BA9D" w14:textId="73E974A8" w:rsidR="00B3218F" w:rsidRPr="00B3218F" w:rsidRDefault="00831557" w:rsidP="00D213E8">
            <w:r>
              <w:t>Increase Flexibility in Choice for Individuals</w:t>
            </w:r>
          </w:p>
        </w:tc>
      </w:tr>
      <w:tr w:rsidR="00D9343C" w14:paraId="6071ECEC" w14:textId="77777777" w:rsidTr="00C6370C">
        <w:tc>
          <w:tcPr>
            <w:tcW w:w="2502" w:type="dxa"/>
          </w:tcPr>
          <w:p w14:paraId="1915FE32" w14:textId="18713799" w:rsidR="00785540" w:rsidRDefault="009D3679" w:rsidP="00D213E8">
            <w:pPr>
              <w:rPr>
                <w:b/>
              </w:rPr>
            </w:pPr>
            <w:r>
              <w:rPr>
                <w:b/>
              </w:rPr>
              <w:t>Sub-Committee</w:t>
            </w:r>
          </w:p>
        </w:tc>
        <w:tc>
          <w:tcPr>
            <w:tcW w:w="4788" w:type="dxa"/>
          </w:tcPr>
          <w:p w14:paraId="7BC5704B" w14:textId="60A2B733" w:rsidR="00785540" w:rsidRDefault="00831557" w:rsidP="00D213E8">
            <w:r>
              <w:t>Transportation</w:t>
            </w:r>
          </w:p>
        </w:tc>
      </w:tr>
      <w:tr w:rsidR="00D9343C" w14:paraId="3C9B856D" w14:textId="77777777" w:rsidTr="00C6370C">
        <w:tc>
          <w:tcPr>
            <w:tcW w:w="2502" w:type="dxa"/>
          </w:tcPr>
          <w:p w14:paraId="0D9B075C" w14:textId="03D46AAD" w:rsidR="00B3218F" w:rsidRDefault="00BE2CF0" w:rsidP="00D213E8">
            <w:pPr>
              <w:rPr>
                <w:b/>
              </w:rPr>
            </w:pPr>
            <w:r>
              <w:rPr>
                <w:b/>
              </w:rPr>
              <w:t>Recommendation #</w:t>
            </w:r>
          </w:p>
        </w:tc>
        <w:tc>
          <w:tcPr>
            <w:tcW w:w="4788" w:type="dxa"/>
          </w:tcPr>
          <w:p w14:paraId="0F75FDEF" w14:textId="673F20F9" w:rsidR="00B3218F" w:rsidRPr="00B3218F" w:rsidRDefault="00BE2CF0" w:rsidP="00D213E8">
            <w:r>
              <w:t>Identification Number</w:t>
            </w:r>
          </w:p>
        </w:tc>
      </w:tr>
    </w:tbl>
    <w:p w14:paraId="287E1C21" w14:textId="77777777" w:rsidR="00D213E8" w:rsidRPr="009F3F69" w:rsidRDefault="00D213E8" w:rsidP="00D213E8">
      <w:pPr>
        <w:spacing w:after="0"/>
        <w:rPr>
          <w:b/>
          <w:sz w:val="6"/>
          <w:szCs w:val="6"/>
        </w:rPr>
      </w:pPr>
    </w:p>
    <w:p w14:paraId="0C2E08E8" w14:textId="6134ABEE" w:rsidR="00C844FD" w:rsidRPr="00DE780F" w:rsidRDefault="00C844FD" w:rsidP="00D213E8">
      <w:pPr>
        <w:spacing w:after="0"/>
        <w:rPr>
          <w:iCs/>
          <w:sz w:val="10"/>
          <w:szCs w:val="10"/>
        </w:rPr>
      </w:pPr>
    </w:p>
    <w:tbl>
      <w:tblPr>
        <w:tblStyle w:val="TableGrid"/>
        <w:tblW w:w="0" w:type="auto"/>
        <w:tblLook w:val="04A0" w:firstRow="1" w:lastRow="0" w:firstColumn="1" w:lastColumn="0" w:noHBand="0" w:noVBand="1"/>
      </w:tblPr>
      <w:tblGrid>
        <w:gridCol w:w="1705"/>
        <w:gridCol w:w="2700"/>
        <w:gridCol w:w="2430"/>
        <w:gridCol w:w="1170"/>
        <w:gridCol w:w="1530"/>
      </w:tblGrid>
      <w:tr w:rsidR="00851AC4" w:rsidRPr="00851AC4" w14:paraId="15309111" w14:textId="77777777" w:rsidTr="00C6370C">
        <w:tc>
          <w:tcPr>
            <w:tcW w:w="1705" w:type="dxa"/>
            <w:shd w:val="clear" w:color="auto" w:fill="F2F2F2" w:themeFill="background1" w:themeFillShade="F2"/>
          </w:tcPr>
          <w:p w14:paraId="09705F16" w14:textId="1CE51C26" w:rsidR="00851AC4" w:rsidRPr="00851AC4" w:rsidRDefault="00851AC4" w:rsidP="00814079">
            <w:pPr>
              <w:jc w:val="center"/>
              <w:rPr>
                <w:b/>
                <w:bCs/>
                <w:iCs/>
              </w:rPr>
            </w:pPr>
            <w:r w:rsidRPr="00851AC4">
              <w:rPr>
                <w:b/>
                <w:bCs/>
                <w:iCs/>
              </w:rPr>
              <w:t>Program</w:t>
            </w:r>
          </w:p>
        </w:tc>
        <w:tc>
          <w:tcPr>
            <w:tcW w:w="2700" w:type="dxa"/>
            <w:shd w:val="clear" w:color="auto" w:fill="F2F2F2" w:themeFill="background1" w:themeFillShade="F2"/>
          </w:tcPr>
          <w:p w14:paraId="36FC8D1C" w14:textId="3EFFB86F" w:rsidR="00851AC4" w:rsidRPr="00851AC4" w:rsidRDefault="00851AC4" w:rsidP="00814079">
            <w:pPr>
              <w:jc w:val="center"/>
              <w:rPr>
                <w:b/>
                <w:bCs/>
                <w:iCs/>
              </w:rPr>
            </w:pPr>
            <w:r w:rsidRPr="00851AC4">
              <w:rPr>
                <w:b/>
                <w:bCs/>
                <w:iCs/>
              </w:rPr>
              <w:t>Function/Service</w:t>
            </w:r>
          </w:p>
        </w:tc>
        <w:tc>
          <w:tcPr>
            <w:tcW w:w="2430" w:type="dxa"/>
            <w:shd w:val="clear" w:color="auto" w:fill="F2F2F2" w:themeFill="background1" w:themeFillShade="F2"/>
          </w:tcPr>
          <w:p w14:paraId="11BE34E8" w14:textId="1449B45B" w:rsidR="00851AC4" w:rsidRPr="00851AC4" w:rsidRDefault="00851AC4" w:rsidP="00814079">
            <w:pPr>
              <w:jc w:val="center"/>
              <w:rPr>
                <w:b/>
                <w:bCs/>
                <w:iCs/>
              </w:rPr>
            </w:pPr>
            <w:r w:rsidRPr="00851AC4">
              <w:rPr>
                <w:b/>
                <w:bCs/>
                <w:iCs/>
              </w:rPr>
              <w:t>Statutory</w:t>
            </w:r>
            <w:r w:rsidR="00814079">
              <w:rPr>
                <w:b/>
                <w:bCs/>
                <w:iCs/>
              </w:rPr>
              <w:t xml:space="preserve"> / Rule</w:t>
            </w:r>
            <w:r w:rsidRPr="00851AC4">
              <w:rPr>
                <w:b/>
                <w:bCs/>
                <w:iCs/>
              </w:rPr>
              <w:t xml:space="preserve"> Change</w:t>
            </w:r>
            <w:r w:rsidR="00814079">
              <w:rPr>
                <w:b/>
                <w:bCs/>
                <w:iCs/>
              </w:rPr>
              <w:t xml:space="preserve">          Ohio Revised Code Cite</w:t>
            </w:r>
          </w:p>
        </w:tc>
        <w:tc>
          <w:tcPr>
            <w:tcW w:w="1170" w:type="dxa"/>
            <w:shd w:val="clear" w:color="auto" w:fill="F2F2F2" w:themeFill="background1" w:themeFillShade="F2"/>
          </w:tcPr>
          <w:p w14:paraId="49005191" w14:textId="371EC565" w:rsidR="00851AC4" w:rsidRPr="00851AC4" w:rsidRDefault="00851AC4" w:rsidP="00814079">
            <w:pPr>
              <w:jc w:val="center"/>
              <w:rPr>
                <w:b/>
                <w:bCs/>
                <w:iCs/>
              </w:rPr>
            </w:pPr>
            <w:r w:rsidRPr="00851AC4">
              <w:rPr>
                <w:b/>
                <w:bCs/>
                <w:iCs/>
              </w:rPr>
              <w:t>Driver Impact</w:t>
            </w:r>
          </w:p>
        </w:tc>
        <w:tc>
          <w:tcPr>
            <w:tcW w:w="1530" w:type="dxa"/>
            <w:shd w:val="clear" w:color="auto" w:fill="F2F2F2" w:themeFill="background1" w:themeFillShade="F2"/>
          </w:tcPr>
          <w:p w14:paraId="2C4604BD" w14:textId="37D0DD56" w:rsidR="00851AC4" w:rsidRPr="00851AC4" w:rsidRDefault="00814079" w:rsidP="00814079">
            <w:pPr>
              <w:jc w:val="center"/>
              <w:rPr>
                <w:b/>
                <w:bCs/>
                <w:iCs/>
              </w:rPr>
            </w:pPr>
            <w:r>
              <w:rPr>
                <w:b/>
                <w:bCs/>
                <w:iCs/>
              </w:rPr>
              <w:t xml:space="preserve">Priority Status </w:t>
            </w:r>
            <w:r w:rsidRPr="00C11136">
              <w:rPr>
                <w:b/>
                <w:bCs/>
                <w:iCs/>
                <w:sz w:val="20"/>
                <w:szCs w:val="20"/>
              </w:rPr>
              <w:t>H=High, M=Medium, L=Low</w:t>
            </w:r>
          </w:p>
        </w:tc>
      </w:tr>
      <w:tr w:rsidR="00851AC4" w14:paraId="5639116F" w14:textId="77777777" w:rsidTr="00C6370C">
        <w:tc>
          <w:tcPr>
            <w:tcW w:w="1705" w:type="dxa"/>
          </w:tcPr>
          <w:p w14:paraId="2F9BB7B1" w14:textId="77777777" w:rsidR="00851AC4" w:rsidRDefault="00851AC4" w:rsidP="00D213E8">
            <w:pPr>
              <w:rPr>
                <w:iCs/>
              </w:rPr>
            </w:pPr>
          </w:p>
          <w:p w14:paraId="0339FAD1" w14:textId="0A746D8F" w:rsidR="00C11136" w:rsidRDefault="00C11136" w:rsidP="00D213E8">
            <w:pPr>
              <w:rPr>
                <w:iCs/>
              </w:rPr>
            </w:pPr>
          </w:p>
        </w:tc>
        <w:tc>
          <w:tcPr>
            <w:tcW w:w="2700" w:type="dxa"/>
          </w:tcPr>
          <w:p w14:paraId="6257DBE5" w14:textId="77777777" w:rsidR="00851AC4" w:rsidRDefault="00851AC4" w:rsidP="00D213E8">
            <w:pPr>
              <w:rPr>
                <w:iCs/>
              </w:rPr>
            </w:pPr>
          </w:p>
        </w:tc>
        <w:tc>
          <w:tcPr>
            <w:tcW w:w="2430" w:type="dxa"/>
          </w:tcPr>
          <w:p w14:paraId="5F9BD455" w14:textId="77777777" w:rsidR="00851AC4" w:rsidRDefault="00851AC4" w:rsidP="00D213E8">
            <w:pPr>
              <w:rPr>
                <w:iCs/>
              </w:rPr>
            </w:pPr>
          </w:p>
        </w:tc>
        <w:tc>
          <w:tcPr>
            <w:tcW w:w="1170" w:type="dxa"/>
          </w:tcPr>
          <w:p w14:paraId="782DA02F" w14:textId="1D836D7B" w:rsidR="00851AC4" w:rsidRDefault="00D62ABF" w:rsidP="00D213E8">
            <w:pPr>
              <w:rPr>
                <w:iCs/>
              </w:rPr>
            </w:pPr>
            <w:r>
              <w:rPr>
                <w:iCs/>
              </w:rPr>
              <w:t>1,</w:t>
            </w:r>
            <w:r w:rsidR="002C6F59">
              <w:rPr>
                <w:iCs/>
              </w:rPr>
              <w:t>2,3,4,6,7</w:t>
            </w:r>
          </w:p>
        </w:tc>
        <w:tc>
          <w:tcPr>
            <w:tcW w:w="1530" w:type="dxa"/>
          </w:tcPr>
          <w:p w14:paraId="09672D14" w14:textId="560BCD97" w:rsidR="00851AC4" w:rsidRDefault="002C6F59" w:rsidP="00D213E8">
            <w:pPr>
              <w:rPr>
                <w:iCs/>
              </w:rPr>
            </w:pPr>
            <w:r>
              <w:rPr>
                <w:iCs/>
              </w:rPr>
              <w:t>H</w:t>
            </w:r>
          </w:p>
        </w:tc>
      </w:tr>
    </w:tbl>
    <w:p w14:paraId="1C6AC763" w14:textId="77777777" w:rsidR="00985E23" w:rsidRPr="00DE780F" w:rsidRDefault="00985E23"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EE99A97" w14:textId="77777777" w:rsidTr="00C6370C">
        <w:tc>
          <w:tcPr>
            <w:tcW w:w="2335" w:type="dxa"/>
            <w:shd w:val="clear" w:color="auto" w:fill="F2F2F2" w:themeFill="background1" w:themeFillShade="F2"/>
          </w:tcPr>
          <w:p w14:paraId="5F0230F2" w14:textId="537421B1" w:rsidR="009D3679" w:rsidRPr="00851AC4" w:rsidRDefault="00964D24" w:rsidP="00D213E8">
            <w:pPr>
              <w:rPr>
                <w:b/>
                <w:bCs/>
                <w:iCs/>
              </w:rPr>
            </w:pPr>
            <w:r w:rsidRPr="00851AC4">
              <w:rPr>
                <w:b/>
                <w:bCs/>
                <w:iCs/>
              </w:rPr>
              <w:t>Key Finding</w:t>
            </w:r>
          </w:p>
        </w:tc>
        <w:tc>
          <w:tcPr>
            <w:tcW w:w="7200" w:type="dxa"/>
          </w:tcPr>
          <w:p w14:paraId="721C9E16" w14:textId="0C14B6B1" w:rsidR="00BB57A8" w:rsidRPr="00BB57A8" w:rsidRDefault="00BB57A8" w:rsidP="002B0B6A">
            <w:r>
              <w:t xml:space="preserve">On-demand and flexible transportation options are needed in order to meet around the clock needs (non-traditional-hours/evenings/weekends) in all areas of the state. This </w:t>
            </w:r>
            <w:r w:rsidR="003D6519">
              <w:t>recommendation</w:t>
            </w:r>
            <w:r>
              <w:t xml:space="preserve"> would allow for individuals/families to have more control and choice.  </w:t>
            </w:r>
          </w:p>
        </w:tc>
      </w:tr>
    </w:tbl>
    <w:p w14:paraId="7B0C1CA8" w14:textId="77777777"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2A1F34D" w14:textId="77777777" w:rsidTr="00C6370C">
        <w:tc>
          <w:tcPr>
            <w:tcW w:w="2335" w:type="dxa"/>
            <w:shd w:val="clear" w:color="auto" w:fill="F2F2F2" w:themeFill="background1" w:themeFillShade="F2"/>
          </w:tcPr>
          <w:p w14:paraId="1A5B0072" w14:textId="606EBE0A" w:rsidR="009D3679" w:rsidRPr="00851AC4" w:rsidRDefault="00964D24" w:rsidP="00C960B7">
            <w:pPr>
              <w:rPr>
                <w:b/>
                <w:bCs/>
                <w:iCs/>
              </w:rPr>
            </w:pPr>
            <w:r w:rsidRPr="00851AC4">
              <w:rPr>
                <w:b/>
                <w:bCs/>
                <w:iCs/>
              </w:rPr>
              <w:t>Recommendation Proposal</w:t>
            </w:r>
          </w:p>
        </w:tc>
        <w:tc>
          <w:tcPr>
            <w:tcW w:w="7200" w:type="dxa"/>
          </w:tcPr>
          <w:p w14:paraId="3AD70836" w14:textId="36F391A9" w:rsidR="00F06202" w:rsidRDefault="00F06202" w:rsidP="00F06202">
            <w:pPr>
              <w:rPr>
                <w:iCs/>
              </w:rPr>
            </w:pPr>
            <w:r w:rsidRPr="00DC42DC">
              <w:rPr>
                <w:iCs/>
              </w:rPr>
              <w:t xml:space="preserve">Create a Participant Directed Transportation Rule for stand-alone transportation needs. DODD </w:t>
            </w:r>
            <w:r>
              <w:rPr>
                <w:iCs/>
              </w:rPr>
              <w:t>would allow for DODD-</w:t>
            </w:r>
            <w:r w:rsidRPr="00DC42DC">
              <w:rPr>
                <w:iCs/>
              </w:rPr>
              <w:t>certified providers and non-DODD certified drivers to register</w:t>
            </w:r>
            <w:r>
              <w:rPr>
                <w:iCs/>
              </w:rPr>
              <w:t xml:space="preserve"> and attest they are meeting public transportation requirements</w:t>
            </w:r>
            <w:r w:rsidRPr="00DC42DC">
              <w:rPr>
                <w:iCs/>
              </w:rPr>
              <w:t xml:space="preserve"> as a willing/able provider for individual requiring transportation</w:t>
            </w:r>
            <w:r w:rsidR="00885E89">
              <w:rPr>
                <w:iCs/>
              </w:rPr>
              <w:t xml:space="preserve">. </w:t>
            </w:r>
          </w:p>
          <w:p w14:paraId="2BF59717" w14:textId="77777777" w:rsidR="006A4AAD" w:rsidRDefault="006A4AAD" w:rsidP="00F06202"/>
          <w:p w14:paraId="4BD53DF6" w14:textId="35872C4D" w:rsidR="00F06202" w:rsidRDefault="00F06202" w:rsidP="00F06202">
            <w:pPr>
              <w:rPr>
                <w:iCs/>
              </w:rPr>
            </w:pPr>
            <w:r w:rsidRPr="00DC42DC">
              <w:rPr>
                <w:iCs/>
              </w:rPr>
              <w:t>Individuals, families, support person can purchase scheduled or on-demand rides, drivers education or permitted assistance with car repairs</w:t>
            </w:r>
            <w:r>
              <w:rPr>
                <w:iCs/>
              </w:rPr>
              <w:t>/modifications</w:t>
            </w:r>
            <w:r w:rsidRPr="00DC42DC">
              <w:rPr>
                <w:iCs/>
              </w:rPr>
              <w:t>.</w:t>
            </w:r>
          </w:p>
          <w:p w14:paraId="4EB6E23B" w14:textId="7C7FB229" w:rsidR="00F06202" w:rsidRDefault="00F06202" w:rsidP="00F06202">
            <w:pPr>
              <w:pStyle w:val="ListParagraph"/>
              <w:numPr>
                <w:ilvl w:val="0"/>
                <w:numId w:val="16"/>
              </w:numPr>
              <w:rPr>
                <w:iCs/>
              </w:rPr>
            </w:pPr>
            <w:r w:rsidRPr="002705B4">
              <w:rPr>
                <w:iCs/>
              </w:rPr>
              <w:t>Transportation</w:t>
            </w:r>
            <w:r>
              <w:rPr>
                <w:iCs/>
              </w:rPr>
              <w:t xml:space="preserve"> Provider</w:t>
            </w:r>
            <w:r w:rsidRPr="002705B4">
              <w:rPr>
                <w:iCs/>
              </w:rPr>
              <w:t xml:space="preserve"> options: DODD NMT Provider,</w:t>
            </w:r>
            <w:r>
              <w:rPr>
                <w:iCs/>
              </w:rPr>
              <w:t xml:space="preserve"> Participant-Directed certified providers, </w:t>
            </w:r>
            <w:r w:rsidRPr="00724947">
              <w:rPr>
                <w:iCs/>
              </w:rPr>
              <w:t>Commercial Transportation, Local Transit Systems</w:t>
            </w:r>
            <w:r>
              <w:rPr>
                <w:iCs/>
              </w:rPr>
              <w:t>, Non-DODD Transportation Vendors</w:t>
            </w:r>
            <w:r w:rsidRPr="00B0567E">
              <w:rPr>
                <w:iCs/>
              </w:rPr>
              <w:t xml:space="preserve">, </w:t>
            </w:r>
            <w:r>
              <w:rPr>
                <w:iCs/>
              </w:rPr>
              <w:t>P</w:t>
            </w:r>
            <w:r w:rsidRPr="00B0567E">
              <w:rPr>
                <w:iCs/>
              </w:rPr>
              <w:t xml:space="preserve">ublic </w:t>
            </w:r>
            <w:r>
              <w:rPr>
                <w:iCs/>
              </w:rPr>
              <w:t>T</w:t>
            </w:r>
            <w:r w:rsidRPr="00B0567E">
              <w:rPr>
                <w:iCs/>
              </w:rPr>
              <w:t xml:space="preserve">ransportation </w:t>
            </w:r>
            <w:r>
              <w:rPr>
                <w:iCs/>
              </w:rPr>
              <w:t>P</w:t>
            </w:r>
            <w:r w:rsidRPr="00B0567E">
              <w:rPr>
                <w:iCs/>
              </w:rPr>
              <w:t xml:space="preserve">urchase </w:t>
            </w:r>
            <w:r>
              <w:rPr>
                <w:iCs/>
              </w:rPr>
              <w:t>C</w:t>
            </w:r>
            <w:r w:rsidRPr="00B0567E">
              <w:rPr>
                <w:iCs/>
              </w:rPr>
              <w:t>apacity (bus pass, taxi, uber/</w:t>
            </w:r>
            <w:proofErr w:type="spellStart"/>
            <w:r w:rsidRPr="00B0567E">
              <w:rPr>
                <w:iCs/>
              </w:rPr>
              <w:t>lyft</w:t>
            </w:r>
            <w:proofErr w:type="spellEnd"/>
            <w:r w:rsidRPr="00B0567E">
              <w:rPr>
                <w:iCs/>
              </w:rPr>
              <w:t>, rideshare, etc.)</w:t>
            </w:r>
            <w:r w:rsidR="004A4117">
              <w:rPr>
                <w:iCs/>
              </w:rPr>
              <w:t xml:space="preserve">, </w:t>
            </w:r>
          </w:p>
          <w:p w14:paraId="5911BF6F" w14:textId="13030BDF" w:rsidR="00F06202" w:rsidRDefault="00F06202" w:rsidP="00F06202">
            <w:pPr>
              <w:pStyle w:val="ListParagraph"/>
              <w:numPr>
                <w:ilvl w:val="1"/>
                <w:numId w:val="16"/>
              </w:numPr>
              <w:rPr>
                <w:iCs/>
              </w:rPr>
            </w:pPr>
            <w:r>
              <w:rPr>
                <w:iCs/>
              </w:rPr>
              <w:t xml:space="preserve">Simplify and align </w:t>
            </w:r>
            <w:r w:rsidR="003C69CC">
              <w:rPr>
                <w:iCs/>
              </w:rPr>
              <w:t xml:space="preserve">DODD Transportation </w:t>
            </w:r>
            <w:r>
              <w:rPr>
                <w:iCs/>
              </w:rPr>
              <w:t xml:space="preserve">provider certification with public transportation requirements </w:t>
            </w:r>
          </w:p>
          <w:p w14:paraId="18E9E28A" w14:textId="49E2BF5D" w:rsidR="00F06202" w:rsidRDefault="00F06202" w:rsidP="00F06202">
            <w:pPr>
              <w:pStyle w:val="ListParagraph"/>
              <w:numPr>
                <w:ilvl w:val="2"/>
                <w:numId w:val="16"/>
              </w:numPr>
              <w:rPr>
                <w:iCs/>
              </w:rPr>
            </w:pPr>
            <w:r w:rsidRPr="00624CA4">
              <w:rPr>
                <w:iCs/>
              </w:rPr>
              <w:t>Driver requirements: Valid driver’s license, insurance, driving record</w:t>
            </w:r>
          </w:p>
          <w:p w14:paraId="488B8C7D" w14:textId="3D648A7E" w:rsidR="00F13714" w:rsidRDefault="00F13714" w:rsidP="00F13714">
            <w:pPr>
              <w:pStyle w:val="ListParagraph"/>
              <w:numPr>
                <w:ilvl w:val="0"/>
                <w:numId w:val="16"/>
              </w:numPr>
              <w:rPr>
                <w:iCs/>
              </w:rPr>
            </w:pPr>
            <w:r>
              <w:rPr>
                <w:iCs/>
              </w:rPr>
              <w:t xml:space="preserve">Community Driver Education: </w:t>
            </w:r>
            <w:r w:rsidR="00587888">
              <w:rPr>
                <w:iCs/>
              </w:rPr>
              <w:t>Funding can be directed by individuals to gain their license that can be supported by waiver dollars with discussion that starts during school years.</w:t>
            </w:r>
          </w:p>
          <w:p w14:paraId="1AD41EFD" w14:textId="27F9BD0E" w:rsidR="00F13714" w:rsidRDefault="00F13714" w:rsidP="00EE33ED">
            <w:pPr>
              <w:pStyle w:val="ListParagraph"/>
              <w:numPr>
                <w:ilvl w:val="0"/>
                <w:numId w:val="16"/>
              </w:numPr>
              <w:rPr>
                <w:iCs/>
              </w:rPr>
            </w:pPr>
            <w:r>
              <w:rPr>
                <w:iCs/>
              </w:rPr>
              <w:t>Car modifications/repairs</w:t>
            </w:r>
            <w:r w:rsidR="00EE33ED">
              <w:rPr>
                <w:iCs/>
              </w:rPr>
              <w:t>: Allow funding to be utilized to modify an individual’s vehicle to meet mobility needs and be able to transport themselves or have natural supports.</w:t>
            </w:r>
          </w:p>
          <w:p w14:paraId="771D7499" w14:textId="77777777" w:rsidR="00A35E31" w:rsidRPr="00EE33ED" w:rsidRDefault="00A35E31" w:rsidP="00A35E31">
            <w:pPr>
              <w:pStyle w:val="ListParagraph"/>
              <w:rPr>
                <w:iCs/>
              </w:rPr>
            </w:pPr>
          </w:p>
          <w:p w14:paraId="5FA47A1C" w14:textId="77777777" w:rsidR="00F06202" w:rsidRPr="00EE33ED" w:rsidRDefault="00F06202" w:rsidP="00EE33ED">
            <w:pPr>
              <w:rPr>
                <w:iCs/>
              </w:rPr>
            </w:pPr>
            <w:r w:rsidRPr="00EE33ED">
              <w:rPr>
                <w:b/>
                <w:bCs/>
                <w:iCs/>
              </w:rPr>
              <w:t>Budget:</w:t>
            </w:r>
            <w:r w:rsidRPr="00EE33ED">
              <w:rPr>
                <w:iCs/>
              </w:rPr>
              <w:t xml:space="preserve"> Recommendation that the finance subcommittee and blueprint group explore the potential of identifying a single budget for all waiver services or allow for budget override via team planning process so that budget can be more flexible to meet individual needs</w:t>
            </w:r>
          </w:p>
          <w:p w14:paraId="2E6A190B" w14:textId="77777777" w:rsidR="00EE33ED" w:rsidRDefault="00EE33ED" w:rsidP="00EE33ED">
            <w:pPr>
              <w:rPr>
                <w:iCs/>
              </w:rPr>
            </w:pPr>
          </w:p>
          <w:p w14:paraId="43ED63EE" w14:textId="500D6F0D" w:rsidR="00F06202" w:rsidRPr="00EE33ED" w:rsidRDefault="00F06202" w:rsidP="00EE33ED">
            <w:pPr>
              <w:rPr>
                <w:iCs/>
              </w:rPr>
            </w:pPr>
            <w:r w:rsidRPr="00EE33ED">
              <w:rPr>
                <w:b/>
                <w:bCs/>
                <w:iCs/>
              </w:rPr>
              <w:t>Authorization:</w:t>
            </w:r>
            <w:r w:rsidRPr="00EE33ED">
              <w:rPr>
                <w:iCs/>
              </w:rPr>
              <w:t xml:space="preserve"> Planning team determine need for stand-alone transportation, and identify budget to be authorized for participant directed transportation services</w:t>
            </w:r>
          </w:p>
          <w:p w14:paraId="051F808D" w14:textId="77777777" w:rsidR="00F06202" w:rsidRPr="00313225" w:rsidRDefault="00F06202" w:rsidP="00F06202">
            <w:pPr>
              <w:pStyle w:val="ListParagraph"/>
              <w:numPr>
                <w:ilvl w:val="0"/>
                <w:numId w:val="16"/>
              </w:numPr>
              <w:rPr>
                <w:iCs/>
              </w:rPr>
            </w:pPr>
            <w:r w:rsidRPr="00EE33ED">
              <w:rPr>
                <w:b/>
                <w:bCs/>
                <w:iCs/>
              </w:rPr>
              <w:lastRenderedPageBreak/>
              <w:t>Rates:</w:t>
            </w:r>
            <w:r w:rsidRPr="00313225">
              <w:rPr>
                <w:iCs/>
              </w:rPr>
              <w:t xml:space="preserve"> Commercial standard rate and rate limitations set in rule for DODD certified providers. Rates must accommodate base rate + mileage reimbursement for non-commercial</w:t>
            </w:r>
          </w:p>
          <w:p w14:paraId="302CD2DB" w14:textId="350D06FC" w:rsidR="00831557" w:rsidRPr="00EE33ED" w:rsidRDefault="00F06202" w:rsidP="00C960B7">
            <w:pPr>
              <w:pStyle w:val="ListParagraph"/>
              <w:numPr>
                <w:ilvl w:val="0"/>
                <w:numId w:val="16"/>
              </w:numPr>
              <w:rPr>
                <w:iCs/>
              </w:rPr>
            </w:pPr>
            <w:r w:rsidRPr="00EE33ED">
              <w:rPr>
                <w:b/>
                <w:bCs/>
                <w:iCs/>
              </w:rPr>
              <w:t>Cancellations:</w:t>
            </w:r>
            <w:r w:rsidRPr="00313225">
              <w:rPr>
                <w:iCs/>
              </w:rPr>
              <w:t xml:space="preserve"> Allow for scheduled and on-demand rides</w:t>
            </w:r>
            <w:r>
              <w:rPr>
                <w:iCs/>
              </w:rPr>
              <w:t xml:space="preserve">. </w:t>
            </w:r>
            <w:r w:rsidRPr="00313225">
              <w:rPr>
                <w:iCs/>
              </w:rPr>
              <w:t xml:space="preserve">Allow drivers to have cancellation policy that would warrant a no-show/no-cancellation fee that would be paid by rider. </w:t>
            </w:r>
          </w:p>
        </w:tc>
      </w:tr>
    </w:tbl>
    <w:p w14:paraId="542A293F" w14:textId="59FF9F59" w:rsidR="00282C12" w:rsidRPr="00B61C26" w:rsidRDefault="00282C12"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3A7BB0E" w14:textId="77777777" w:rsidTr="00C6370C">
        <w:tc>
          <w:tcPr>
            <w:tcW w:w="2335" w:type="dxa"/>
            <w:shd w:val="clear" w:color="auto" w:fill="F2F2F2" w:themeFill="background1" w:themeFillShade="F2"/>
          </w:tcPr>
          <w:p w14:paraId="59C7F0EA" w14:textId="358FEA47" w:rsidR="009D3679" w:rsidRPr="00851AC4" w:rsidRDefault="00964D24" w:rsidP="00C960B7">
            <w:pPr>
              <w:rPr>
                <w:b/>
                <w:bCs/>
                <w:iCs/>
              </w:rPr>
            </w:pPr>
            <w:r w:rsidRPr="00851AC4">
              <w:rPr>
                <w:b/>
                <w:bCs/>
                <w:iCs/>
              </w:rPr>
              <w:t>Rationale for Change</w:t>
            </w:r>
          </w:p>
        </w:tc>
        <w:tc>
          <w:tcPr>
            <w:tcW w:w="7200" w:type="dxa"/>
          </w:tcPr>
          <w:p w14:paraId="56BEE9D5" w14:textId="77777777" w:rsidR="002B0B6A" w:rsidRDefault="002B0B6A" w:rsidP="002B0B6A">
            <w:r>
              <w:t>This proposal would address the charter by expanding the availability of transportation to support a wider arena of non-</w:t>
            </w:r>
            <w:proofErr w:type="gramStart"/>
            <w:r>
              <w:t>work and work related</w:t>
            </w:r>
            <w:proofErr w:type="gramEnd"/>
            <w:r>
              <w:t xml:space="preserve"> ADS services, including for: </w:t>
            </w:r>
          </w:p>
          <w:p w14:paraId="751D7335" w14:textId="77777777" w:rsidR="002B0B6A" w:rsidRDefault="002B0B6A" w:rsidP="002B0B6A">
            <w:pPr>
              <w:pStyle w:val="ListParagraph"/>
              <w:numPr>
                <w:ilvl w:val="0"/>
                <w:numId w:val="15"/>
              </w:numPr>
            </w:pPr>
            <w:r>
              <w:t>non-traditional hours, including weekends and holidays,</w:t>
            </w:r>
          </w:p>
          <w:p w14:paraId="1173CB32" w14:textId="77777777" w:rsidR="00DF3A5C" w:rsidRDefault="002B0B6A" w:rsidP="002B0B6A">
            <w:pPr>
              <w:pStyle w:val="ListParagraph"/>
              <w:numPr>
                <w:ilvl w:val="0"/>
                <w:numId w:val="15"/>
              </w:numPr>
            </w:pPr>
            <w:r>
              <w:t>employment hours, including different shifts</w:t>
            </w:r>
          </w:p>
          <w:p w14:paraId="180BC3EC" w14:textId="77777777" w:rsidR="00666662" w:rsidRDefault="002B0B6A" w:rsidP="002B0B6A">
            <w:pPr>
              <w:pStyle w:val="ListParagraph"/>
              <w:numPr>
                <w:ilvl w:val="0"/>
                <w:numId w:val="15"/>
              </w:numPr>
            </w:pPr>
            <w:r>
              <w:t>more spontaneous needs that support an individual’s independence</w:t>
            </w:r>
          </w:p>
          <w:p w14:paraId="1D56C47A" w14:textId="77777777" w:rsidR="00DF3A5C" w:rsidRDefault="00DF3A5C" w:rsidP="00DF3A5C"/>
          <w:p w14:paraId="24BC3C89" w14:textId="77777777" w:rsidR="00DF3A5C" w:rsidRDefault="00DF3A5C" w:rsidP="00DF3A5C">
            <w:pPr>
              <w:rPr>
                <w:iCs/>
              </w:rPr>
            </w:pPr>
            <w:r>
              <w:rPr>
                <w:iCs/>
              </w:rPr>
              <w:t xml:space="preserve">Based on current data 4783 people are working in competitive employment </w:t>
            </w:r>
          </w:p>
          <w:p w14:paraId="646B20CB" w14:textId="77777777" w:rsidR="00DF3A5C" w:rsidRDefault="00DF3A5C" w:rsidP="00DF3A5C">
            <w:pPr>
              <w:rPr>
                <w:iCs/>
              </w:rPr>
            </w:pPr>
            <w:r>
              <w:rPr>
                <w:iCs/>
              </w:rPr>
              <w:t>2400 people were driven to work by their provider 49%</w:t>
            </w:r>
          </w:p>
          <w:p w14:paraId="7CD60174" w14:textId="77777777" w:rsidR="00DF3A5C" w:rsidRDefault="00DF3A5C" w:rsidP="00DF3A5C">
            <w:pPr>
              <w:rPr>
                <w:iCs/>
              </w:rPr>
            </w:pPr>
            <w:r>
              <w:rPr>
                <w:iCs/>
              </w:rPr>
              <w:t>747 driven by a family friend or coworker 16%</w:t>
            </w:r>
          </w:p>
          <w:p w14:paraId="3902CD0E" w14:textId="77777777" w:rsidR="00DF3A5C" w:rsidRDefault="00DF3A5C" w:rsidP="00DF3A5C">
            <w:pPr>
              <w:rPr>
                <w:iCs/>
              </w:rPr>
            </w:pPr>
            <w:r>
              <w:rPr>
                <w:iCs/>
              </w:rPr>
              <w:t>664 took public transportation 15%</w:t>
            </w:r>
          </w:p>
          <w:p w14:paraId="667222A3" w14:textId="3B816D20" w:rsidR="00DF3A5C" w:rsidRPr="00DF3A5C" w:rsidRDefault="00DF3A5C" w:rsidP="00DF3A5C">
            <w:r>
              <w:rPr>
                <w:iCs/>
              </w:rPr>
              <w:t>566 drove themselves to work 12%</w:t>
            </w:r>
          </w:p>
        </w:tc>
      </w:tr>
    </w:tbl>
    <w:p w14:paraId="1F3CDEEE" w14:textId="71A3CE2F" w:rsidR="009D3679" w:rsidRDefault="009D3679" w:rsidP="00D213E8">
      <w:pPr>
        <w:spacing w:after="0"/>
        <w:rPr>
          <w:iCs/>
          <w:sz w:val="16"/>
          <w:szCs w:val="16"/>
        </w:rPr>
      </w:pPr>
    </w:p>
    <w:tbl>
      <w:tblPr>
        <w:tblStyle w:val="TableGrid"/>
        <w:tblW w:w="0" w:type="auto"/>
        <w:tblLook w:val="04A0" w:firstRow="1" w:lastRow="0" w:firstColumn="1" w:lastColumn="0" w:noHBand="0" w:noVBand="1"/>
      </w:tblPr>
      <w:tblGrid>
        <w:gridCol w:w="2065"/>
        <w:gridCol w:w="720"/>
        <w:gridCol w:w="6750"/>
      </w:tblGrid>
      <w:tr w:rsidR="00AF320E" w14:paraId="1B1C1F02" w14:textId="77777777" w:rsidTr="00C6370C">
        <w:tc>
          <w:tcPr>
            <w:tcW w:w="2065" w:type="dxa"/>
            <w:vMerge w:val="restart"/>
            <w:shd w:val="clear" w:color="auto" w:fill="F2F2F2" w:themeFill="background1" w:themeFillShade="F2"/>
          </w:tcPr>
          <w:p w14:paraId="2F409D37" w14:textId="3134C988" w:rsidR="00AF320E" w:rsidRPr="00AF320E" w:rsidRDefault="00AF320E" w:rsidP="00D213E8">
            <w:pPr>
              <w:rPr>
                <w:b/>
                <w:bCs/>
                <w:iCs/>
              </w:rPr>
            </w:pPr>
            <w:r w:rsidRPr="00AF320E">
              <w:rPr>
                <w:b/>
                <w:bCs/>
                <w:iCs/>
              </w:rPr>
              <w:t>Concisely bullet the recommendation’s positives/upside &amp; negative/downside</w:t>
            </w:r>
            <w:r w:rsidR="007E3F71">
              <w:rPr>
                <w:b/>
                <w:bCs/>
                <w:iCs/>
              </w:rPr>
              <w:t xml:space="preserve"> or list critical questions to debate</w:t>
            </w:r>
          </w:p>
        </w:tc>
        <w:tc>
          <w:tcPr>
            <w:tcW w:w="720" w:type="dxa"/>
            <w:shd w:val="clear" w:color="auto" w:fill="F2F2F2" w:themeFill="background1" w:themeFillShade="F2"/>
          </w:tcPr>
          <w:p w14:paraId="7808EC30" w14:textId="77777777" w:rsidR="00AF320E" w:rsidRDefault="00AF320E" w:rsidP="00D213E8">
            <w:pPr>
              <w:rPr>
                <w:b/>
                <w:bCs/>
                <w:iCs/>
              </w:rPr>
            </w:pPr>
            <w:r w:rsidRPr="00AF320E">
              <w:rPr>
                <w:b/>
                <w:bCs/>
                <w:iCs/>
              </w:rPr>
              <w:t>Pros</w:t>
            </w:r>
          </w:p>
          <w:p w14:paraId="5CDC095E" w14:textId="6EF6402D" w:rsidR="00AF320E" w:rsidRPr="00AF320E" w:rsidRDefault="00AF320E" w:rsidP="00D213E8">
            <w:pPr>
              <w:rPr>
                <w:b/>
                <w:bCs/>
                <w:iCs/>
              </w:rPr>
            </w:pPr>
          </w:p>
        </w:tc>
        <w:tc>
          <w:tcPr>
            <w:tcW w:w="6750" w:type="dxa"/>
          </w:tcPr>
          <w:p w14:paraId="6D630C3C" w14:textId="77777777" w:rsidR="0055731A" w:rsidRDefault="0055731A" w:rsidP="0055731A">
            <w:pPr>
              <w:pStyle w:val="ListParagraph"/>
              <w:numPr>
                <w:ilvl w:val="0"/>
                <w:numId w:val="13"/>
              </w:numPr>
            </w:pPr>
            <w:r>
              <w:t>Individual choice and control</w:t>
            </w:r>
          </w:p>
          <w:p w14:paraId="0BD93B95" w14:textId="77777777" w:rsidR="0055731A" w:rsidRDefault="0055731A" w:rsidP="0055731A">
            <w:pPr>
              <w:pStyle w:val="ListParagraph"/>
              <w:numPr>
                <w:ilvl w:val="0"/>
                <w:numId w:val="13"/>
              </w:numPr>
            </w:pPr>
            <w:r>
              <w:t>Increase number of available drivers</w:t>
            </w:r>
          </w:p>
          <w:p w14:paraId="0BDF91CA" w14:textId="77777777" w:rsidR="002B0B6A" w:rsidRDefault="0055731A" w:rsidP="002B0B6A">
            <w:pPr>
              <w:pStyle w:val="ListParagraph"/>
              <w:numPr>
                <w:ilvl w:val="0"/>
                <w:numId w:val="13"/>
              </w:numPr>
            </w:pPr>
            <w:r>
              <w:t xml:space="preserve">Allows for flexibility </w:t>
            </w:r>
          </w:p>
          <w:p w14:paraId="1AE8A975" w14:textId="77777777" w:rsidR="00B323B3" w:rsidRPr="00EE351C" w:rsidRDefault="00B323B3" w:rsidP="00B323B3">
            <w:pPr>
              <w:pStyle w:val="ListParagraph"/>
              <w:numPr>
                <w:ilvl w:val="0"/>
                <w:numId w:val="13"/>
              </w:numPr>
              <w:spacing w:after="200" w:line="276" w:lineRule="auto"/>
              <w:rPr>
                <w:iCs/>
              </w:rPr>
            </w:pPr>
            <w:r w:rsidRPr="00EE351C">
              <w:rPr>
                <w:iCs/>
              </w:rPr>
              <w:t>Promote independence</w:t>
            </w:r>
          </w:p>
          <w:p w14:paraId="6AB9B462" w14:textId="5115B1AA" w:rsidR="00B323B3" w:rsidRPr="00EE351C" w:rsidRDefault="00B323B3" w:rsidP="00B323B3">
            <w:pPr>
              <w:pStyle w:val="ListParagraph"/>
              <w:numPr>
                <w:ilvl w:val="0"/>
                <w:numId w:val="13"/>
              </w:numPr>
              <w:spacing w:after="200" w:line="276" w:lineRule="auto"/>
              <w:rPr>
                <w:iCs/>
              </w:rPr>
            </w:pPr>
            <w:r>
              <w:rPr>
                <w:iCs/>
              </w:rPr>
              <w:t>Expand t</w:t>
            </w:r>
            <w:r w:rsidRPr="00EE351C">
              <w:rPr>
                <w:iCs/>
              </w:rPr>
              <w:t>ransportation for community integration</w:t>
            </w:r>
            <w:r>
              <w:rPr>
                <w:iCs/>
              </w:rPr>
              <w:t xml:space="preserve"> options</w:t>
            </w:r>
          </w:p>
          <w:p w14:paraId="714A0D5B" w14:textId="77777777" w:rsidR="00B323B3" w:rsidRPr="00EE351C" w:rsidRDefault="00B323B3" w:rsidP="00B323B3">
            <w:pPr>
              <w:pStyle w:val="ListParagraph"/>
              <w:numPr>
                <w:ilvl w:val="0"/>
                <w:numId w:val="13"/>
              </w:numPr>
              <w:spacing w:after="200" w:line="276" w:lineRule="auto"/>
              <w:rPr>
                <w:iCs/>
              </w:rPr>
            </w:pPr>
            <w:r w:rsidRPr="00EE351C">
              <w:rPr>
                <w:iCs/>
              </w:rPr>
              <w:t>Natural life goal</w:t>
            </w:r>
          </w:p>
          <w:p w14:paraId="40EF62A1" w14:textId="77777777" w:rsidR="00B323B3" w:rsidRPr="00EE351C" w:rsidRDefault="00B323B3" w:rsidP="00B323B3">
            <w:pPr>
              <w:pStyle w:val="ListParagraph"/>
              <w:numPr>
                <w:ilvl w:val="0"/>
                <w:numId w:val="13"/>
              </w:numPr>
              <w:spacing w:after="200" w:line="276" w:lineRule="auto"/>
              <w:rPr>
                <w:iCs/>
              </w:rPr>
            </w:pPr>
            <w:r w:rsidRPr="00EE351C">
              <w:rPr>
                <w:iCs/>
              </w:rPr>
              <w:t>Decrease of cost within the system</w:t>
            </w:r>
          </w:p>
          <w:p w14:paraId="3AA79D05" w14:textId="77777777" w:rsidR="00B323B3" w:rsidRPr="00EE351C" w:rsidRDefault="00B323B3" w:rsidP="00B323B3">
            <w:pPr>
              <w:pStyle w:val="ListParagraph"/>
              <w:numPr>
                <w:ilvl w:val="0"/>
                <w:numId w:val="13"/>
              </w:numPr>
              <w:spacing w:after="200" w:line="276" w:lineRule="auto"/>
              <w:rPr>
                <w:iCs/>
              </w:rPr>
            </w:pPr>
            <w:r w:rsidRPr="00EE351C">
              <w:rPr>
                <w:iCs/>
              </w:rPr>
              <w:t>Frees available resources</w:t>
            </w:r>
          </w:p>
          <w:p w14:paraId="19D85406" w14:textId="4B3F9D2F" w:rsidR="00B323B3" w:rsidRPr="0055731A" w:rsidRDefault="00B323B3" w:rsidP="00B323B3">
            <w:pPr>
              <w:pStyle w:val="ListParagraph"/>
              <w:numPr>
                <w:ilvl w:val="0"/>
                <w:numId w:val="13"/>
              </w:numPr>
            </w:pPr>
            <w:r w:rsidRPr="00EE351C">
              <w:rPr>
                <w:iCs/>
              </w:rPr>
              <w:t>Changes the cultural thinking of the system of entitlement</w:t>
            </w:r>
          </w:p>
        </w:tc>
      </w:tr>
      <w:tr w:rsidR="00AF320E" w14:paraId="437F9CCE" w14:textId="77777777" w:rsidTr="00C6370C">
        <w:tc>
          <w:tcPr>
            <w:tcW w:w="2065" w:type="dxa"/>
            <w:vMerge/>
            <w:shd w:val="clear" w:color="auto" w:fill="F2F2F2" w:themeFill="background1" w:themeFillShade="F2"/>
          </w:tcPr>
          <w:p w14:paraId="20DE4561" w14:textId="77777777" w:rsidR="00AF320E" w:rsidRDefault="00AF320E" w:rsidP="00D213E8">
            <w:pPr>
              <w:rPr>
                <w:iCs/>
                <w:sz w:val="16"/>
                <w:szCs w:val="16"/>
              </w:rPr>
            </w:pPr>
          </w:p>
        </w:tc>
        <w:tc>
          <w:tcPr>
            <w:tcW w:w="720" w:type="dxa"/>
            <w:shd w:val="clear" w:color="auto" w:fill="F2F2F2" w:themeFill="background1" w:themeFillShade="F2"/>
          </w:tcPr>
          <w:p w14:paraId="0A184FD1" w14:textId="2C92D2BE" w:rsidR="00AF320E" w:rsidRPr="00AF320E" w:rsidRDefault="00AF320E" w:rsidP="00D213E8">
            <w:pPr>
              <w:rPr>
                <w:b/>
                <w:bCs/>
                <w:iCs/>
              </w:rPr>
            </w:pPr>
            <w:r w:rsidRPr="00AF320E">
              <w:rPr>
                <w:b/>
                <w:bCs/>
                <w:iCs/>
              </w:rPr>
              <w:t>Cons</w:t>
            </w:r>
          </w:p>
        </w:tc>
        <w:tc>
          <w:tcPr>
            <w:tcW w:w="6750" w:type="dxa"/>
          </w:tcPr>
          <w:p w14:paraId="17F860F0" w14:textId="77777777" w:rsidR="002B0B6A" w:rsidRDefault="002B0B6A" w:rsidP="002B0B6A">
            <w:pPr>
              <w:pStyle w:val="ListParagraph"/>
              <w:numPr>
                <w:ilvl w:val="0"/>
                <w:numId w:val="13"/>
              </w:numPr>
            </w:pPr>
            <w:r>
              <w:t xml:space="preserve">Budget limitations </w:t>
            </w:r>
          </w:p>
          <w:p w14:paraId="1967F06F" w14:textId="6E7932E6" w:rsidR="00B323B3" w:rsidRPr="002B0B6A" w:rsidRDefault="002B0B6A" w:rsidP="00B323B3">
            <w:pPr>
              <w:pStyle w:val="ListParagraph"/>
              <w:numPr>
                <w:ilvl w:val="0"/>
                <w:numId w:val="13"/>
              </w:numPr>
            </w:pPr>
            <w:r>
              <w:t>Perception of safety concern</w:t>
            </w:r>
            <w:r w:rsidR="00B323B3">
              <w:t>s</w:t>
            </w:r>
          </w:p>
        </w:tc>
      </w:tr>
    </w:tbl>
    <w:p w14:paraId="1BC3B6F1" w14:textId="77777777" w:rsidR="00AF320E" w:rsidRPr="00B61C26" w:rsidRDefault="00AF320E"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0FFADA07" w14:textId="77777777" w:rsidTr="00C6370C">
        <w:tc>
          <w:tcPr>
            <w:tcW w:w="2335" w:type="dxa"/>
            <w:shd w:val="clear" w:color="auto" w:fill="F2F2F2" w:themeFill="background1" w:themeFillShade="F2"/>
          </w:tcPr>
          <w:p w14:paraId="26BCFA7C" w14:textId="6B8653E6" w:rsidR="009D3679" w:rsidRPr="00851AC4" w:rsidRDefault="00CD2214" w:rsidP="00C960B7">
            <w:pPr>
              <w:rPr>
                <w:b/>
                <w:bCs/>
                <w:iCs/>
              </w:rPr>
            </w:pPr>
            <w:r w:rsidRPr="00851AC4">
              <w:rPr>
                <w:b/>
                <w:bCs/>
                <w:iCs/>
              </w:rPr>
              <w:t>Fiscal Implications</w:t>
            </w:r>
          </w:p>
        </w:tc>
        <w:tc>
          <w:tcPr>
            <w:tcW w:w="7200" w:type="dxa"/>
          </w:tcPr>
          <w:p w14:paraId="1C5F370E" w14:textId="58C3D4CF" w:rsidR="009D3679" w:rsidRDefault="00A55BAD" w:rsidP="00C960B7">
            <w:pPr>
              <w:rPr>
                <w:iCs/>
              </w:rPr>
            </w:pPr>
            <w:r>
              <w:rPr>
                <w:iCs/>
              </w:rPr>
              <w:t>Share any financial impact of the recommendation.  If germane, share revenue source implications.</w:t>
            </w:r>
          </w:p>
          <w:p w14:paraId="3AE22038" w14:textId="2D61CF6C" w:rsidR="00B61C26" w:rsidRDefault="00B61C26" w:rsidP="00C960B7">
            <w:pPr>
              <w:rPr>
                <w:iCs/>
              </w:rPr>
            </w:pPr>
          </w:p>
        </w:tc>
      </w:tr>
    </w:tbl>
    <w:p w14:paraId="192D9041" w14:textId="27158FD9"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2F8C4D31" w14:textId="77777777" w:rsidTr="00C6370C">
        <w:tc>
          <w:tcPr>
            <w:tcW w:w="2335" w:type="dxa"/>
            <w:shd w:val="clear" w:color="auto" w:fill="F2F2F2" w:themeFill="background1" w:themeFillShade="F2"/>
          </w:tcPr>
          <w:p w14:paraId="00303B04" w14:textId="3F68081B" w:rsidR="00CD2214" w:rsidRPr="00851AC4" w:rsidRDefault="00CD2214" w:rsidP="00C960B7">
            <w:pPr>
              <w:rPr>
                <w:b/>
                <w:bCs/>
                <w:iCs/>
              </w:rPr>
            </w:pPr>
            <w:r w:rsidRPr="00851AC4">
              <w:rPr>
                <w:b/>
                <w:bCs/>
                <w:iCs/>
              </w:rPr>
              <w:t xml:space="preserve">Measure of </w:t>
            </w:r>
            <w:r w:rsidR="00851AC4" w:rsidRPr="00851AC4">
              <w:rPr>
                <w:b/>
                <w:bCs/>
                <w:iCs/>
              </w:rPr>
              <w:t>Success</w:t>
            </w:r>
          </w:p>
        </w:tc>
        <w:tc>
          <w:tcPr>
            <w:tcW w:w="7200" w:type="dxa"/>
          </w:tcPr>
          <w:p w14:paraId="40B4081E" w14:textId="6853E56B" w:rsidR="00CD2214" w:rsidRDefault="00FA362B" w:rsidP="00C960B7">
            <w:pPr>
              <w:rPr>
                <w:iCs/>
              </w:rPr>
            </w:pPr>
            <w:r>
              <w:rPr>
                <w:iCs/>
              </w:rPr>
              <w:t>Define what can be measured to determine if the recommendation was impactful.  Consider inputs, outputs and outcomes.</w:t>
            </w:r>
          </w:p>
          <w:p w14:paraId="5554C166" w14:textId="0BCFDF3E" w:rsidR="00B61C26" w:rsidRDefault="00B61C26" w:rsidP="00C960B7">
            <w:pPr>
              <w:rPr>
                <w:iCs/>
              </w:rPr>
            </w:pPr>
          </w:p>
        </w:tc>
      </w:tr>
    </w:tbl>
    <w:p w14:paraId="013C4503" w14:textId="347A2ACA" w:rsidR="00CD2214" w:rsidRPr="00B61C26" w:rsidRDefault="00CD2214"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32FAC954" w14:textId="77777777" w:rsidTr="00C6370C">
        <w:tc>
          <w:tcPr>
            <w:tcW w:w="2335" w:type="dxa"/>
            <w:shd w:val="clear" w:color="auto" w:fill="F2F2F2" w:themeFill="background1" w:themeFillShade="F2"/>
          </w:tcPr>
          <w:p w14:paraId="1C23EF6C" w14:textId="7A829563" w:rsidR="00CD2214" w:rsidRPr="00851AC4" w:rsidRDefault="00AB7B2B" w:rsidP="00C960B7">
            <w:pPr>
              <w:rPr>
                <w:b/>
                <w:bCs/>
                <w:iCs/>
              </w:rPr>
            </w:pPr>
            <w:r>
              <w:rPr>
                <w:b/>
                <w:bCs/>
                <w:iCs/>
              </w:rPr>
              <w:t>Implementation Tip</w:t>
            </w:r>
          </w:p>
        </w:tc>
        <w:tc>
          <w:tcPr>
            <w:tcW w:w="7200" w:type="dxa"/>
          </w:tcPr>
          <w:p w14:paraId="3307A17D" w14:textId="6DDB127E" w:rsidR="00CD2214" w:rsidRDefault="00DB04CE" w:rsidP="00C960B7">
            <w:pPr>
              <w:rPr>
                <w:iCs/>
              </w:rPr>
            </w:pPr>
            <w:r>
              <w:rPr>
                <w:iCs/>
              </w:rPr>
              <w:t xml:space="preserve">If a specific implementation approach can </w:t>
            </w:r>
            <w:r w:rsidR="00FC5273">
              <w:rPr>
                <w:iCs/>
              </w:rPr>
              <w:t xml:space="preserve">ease the execution of the recommendation, please share.  Lessons learned?  </w:t>
            </w:r>
            <w:r w:rsidR="00B06D48">
              <w:rPr>
                <w:iCs/>
              </w:rPr>
              <w:t>Innovations?</w:t>
            </w:r>
          </w:p>
          <w:p w14:paraId="29A4D136" w14:textId="55A84263" w:rsidR="00B61C26" w:rsidRDefault="00B61C26" w:rsidP="00C960B7">
            <w:pPr>
              <w:rPr>
                <w:iCs/>
              </w:rPr>
            </w:pPr>
          </w:p>
        </w:tc>
      </w:tr>
    </w:tbl>
    <w:p w14:paraId="21C2621F" w14:textId="393AFECD"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4CD9DA2E" w14:textId="77777777" w:rsidTr="00C6370C">
        <w:tc>
          <w:tcPr>
            <w:tcW w:w="2335" w:type="dxa"/>
            <w:shd w:val="clear" w:color="auto" w:fill="F2F2F2" w:themeFill="background1" w:themeFillShade="F2"/>
          </w:tcPr>
          <w:p w14:paraId="35B06DD3" w14:textId="798D92A8" w:rsidR="00CD2214" w:rsidRPr="00AB7B2B" w:rsidRDefault="00AB7B2B" w:rsidP="00C960B7">
            <w:pPr>
              <w:rPr>
                <w:b/>
                <w:bCs/>
                <w:iCs/>
              </w:rPr>
            </w:pPr>
            <w:r w:rsidRPr="00AB7B2B">
              <w:rPr>
                <w:b/>
                <w:bCs/>
                <w:iCs/>
              </w:rPr>
              <w:t>Note</w:t>
            </w:r>
            <w:r w:rsidR="00814079">
              <w:rPr>
                <w:b/>
                <w:bCs/>
                <w:iCs/>
              </w:rPr>
              <w:t xml:space="preserve"> / Reference Material</w:t>
            </w:r>
          </w:p>
        </w:tc>
        <w:tc>
          <w:tcPr>
            <w:tcW w:w="7200" w:type="dxa"/>
          </w:tcPr>
          <w:p w14:paraId="75600BC0" w14:textId="09BA075C" w:rsidR="00CD2214" w:rsidRDefault="00814079" w:rsidP="00C960B7">
            <w:pPr>
              <w:rPr>
                <w:iCs/>
              </w:rPr>
            </w:pPr>
            <w:r>
              <w:rPr>
                <w:iCs/>
              </w:rPr>
              <w:t xml:space="preserve">If a reference cite, process flow, chart, research source, other benchmark or content material helps illuminate the recommendation proposal, please insert or provide web link here. </w:t>
            </w:r>
          </w:p>
          <w:p w14:paraId="4C720295" w14:textId="46CB03DD" w:rsidR="00B61C26" w:rsidRDefault="00B61C26" w:rsidP="00C960B7">
            <w:pPr>
              <w:rPr>
                <w:iCs/>
              </w:rPr>
            </w:pPr>
          </w:p>
        </w:tc>
      </w:tr>
    </w:tbl>
    <w:p w14:paraId="30A4DAED" w14:textId="77777777" w:rsidR="00851AC4" w:rsidRPr="00B61C26" w:rsidRDefault="00851AC4" w:rsidP="00D213E8">
      <w:pPr>
        <w:spacing w:after="0"/>
        <w:rPr>
          <w:iCs/>
          <w:sz w:val="16"/>
          <w:szCs w:val="16"/>
        </w:rPr>
      </w:pPr>
    </w:p>
    <w:tbl>
      <w:tblPr>
        <w:tblStyle w:val="TableGrid"/>
        <w:tblW w:w="0" w:type="auto"/>
        <w:tblLook w:val="04A0" w:firstRow="1" w:lastRow="0" w:firstColumn="1" w:lastColumn="0" w:noHBand="0" w:noVBand="1"/>
      </w:tblPr>
      <w:tblGrid>
        <w:gridCol w:w="1435"/>
        <w:gridCol w:w="1440"/>
        <w:gridCol w:w="1350"/>
        <w:gridCol w:w="1350"/>
        <w:gridCol w:w="3960"/>
      </w:tblGrid>
      <w:tr w:rsidR="00851AC4" w:rsidRPr="00851AC4" w14:paraId="3864F565" w14:textId="77777777" w:rsidTr="00C6370C">
        <w:tc>
          <w:tcPr>
            <w:tcW w:w="9535" w:type="dxa"/>
            <w:gridSpan w:val="5"/>
            <w:shd w:val="clear" w:color="auto" w:fill="F2F2F2" w:themeFill="background1" w:themeFillShade="F2"/>
          </w:tcPr>
          <w:p w14:paraId="158F6010" w14:textId="52A42D95" w:rsidR="00851AC4" w:rsidRPr="00851AC4" w:rsidRDefault="00851AC4" w:rsidP="00D213E8">
            <w:pPr>
              <w:rPr>
                <w:b/>
                <w:bCs/>
                <w:iCs/>
              </w:rPr>
            </w:pPr>
            <w:r w:rsidRPr="00851AC4">
              <w:rPr>
                <w:b/>
                <w:bCs/>
                <w:iCs/>
              </w:rPr>
              <w:lastRenderedPageBreak/>
              <w:t>Projected Implementation</w:t>
            </w:r>
          </w:p>
        </w:tc>
      </w:tr>
      <w:tr w:rsidR="00851AC4" w:rsidRPr="00851AC4" w14:paraId="6A4075C6" w14:textId="77777777" w:rsidTr="00C6370C">
        <w:tc>
          <w:tcPr>
            <w:tcW w:w="1435" w:type="dxa"/>
            <w:shd w:val="clear" w:color="auto" w:fill="F2F2F2" w:themeFill="background1" w:themeFillShade="F2"/>
          </w:tcPr>
          <w:p w14:paraId="11AABD7D" w14:textId="5EE2D36B" w:rsidR="00851AC4" w:rsidRPr="00851AC4" w:rsidRDefault="00851AC4" w:rsidP="00851AC4">
            <w:pPr>
              <w:jc w:val="center"/>
              <w:rPr>
                <w:b/>
                <w:bCs/>
                <w:iCs/>
              </w:rPr>
            </w:pPr>
            <w:r w:rsidRPr="00851AC4">
              <w:rPr>
                <w:b/>
                <w:bCs/>
                <w:iCs/>
              </w:rPr>
              <w:t>2021</w:t>
            </w:r>
          </w:p>
        </w:tc>
        <w:tc>
          <w:tcPr>
            <w:tcW w:w="1440" w:type="dxa"/>
            <w:shd w:val="clear" w:color="auto" w:fill="F2F2F2" w:themeFill="background1" w:themeFillShade="F2"/>
          </w:tcPr>
          <w:p w14:paraId="5E34212D" w14:textId="37D5A796" w:rsidR="00851AC4" w:rsidRPr="00851AC4" w:rsidRDefault="00851AC4" w:rsidP="00851AC4">
            <w:pPr>
              <w:jc w:val="center"/>
              <w:rPr>
                <w:b/>
                <w:bCs/>
                <w:iCs/>
              </w:rPr>
            </w:pPr>
            <w:r w:rsidRPr="00851AC4">
              <w:rPr>
                <w:b/>
                <w:bCs/>
                <w:iCs/>
              </w:rPr>
              <w:t>2022</w:t>
            </w:r>
          </w:p>
        </w:tc>
        <w:tc>
          <w:tcPr>
            <w:tcW w:w="1350" w:type="dxa"/>
            <w:shd w:val="clear" w:color="auto" w:fill="F2F2F2" w:themeFill="background1" w:themeFillShade="F2"/>
          </w:tcPr>
          <w:p w14:paraId="10E9A11A" w14:textId="39C15084" w:rsidR="00851AC4" w:rsidRPr="00851AC4" w:rsidRDefault="00851AC4" w:rsidP="00851AC4">
            <w:pPr>
              <w:jc w:val="center"/>
              <w:rPr>
                <w:b/>
                <w:bCs/>
                <w:iCs/>
              </w:rPr>
            </w:pPr>
            <w:r w:rsidRPr="00851AC4">
              <w:rPr>
                <w:b/>
                <w:bCs/>
                <w:iCs/>
              </w:rPr>
              <w:t>2023</w:t>
            </w:r>
          </w:p>
        </w:tc>
        <w:tc>
          <w:tcPr>
            <w:tcW w:w="1350" w:type="dxa"/>
            <w:shd w:val="clear" w:color="auto" w:fill="F2F2F2" w:themeFill="background1" w:themeFillShade="F2"/>
          </w:tcPr>
          <w:p w14:paraId="6DD62F8B" w14:textId="6347B84E" w:rsidR="00851AC4" w:rsidRPr="00851AC4" w:rsidRDefault="00851AC4" w:rsidP="00851AC4">
            <w:pPr>
              <w:jc w:val="center"/>
              <w:rPr>
                <w:b/>
                <w:bCs/>
                <w:iCs/>
              </w:rPr>
            </w:pPr>
            <w:r w:rsidRPr="00851AC4">
              <w:rPr>
                <w:b/>
                <w:bCs/>
                <w:iCs/>
              </w:rPr>
              <w:t>2024</w:t>
            </w:r>
          </w:p>
        </w:tc>
        <w:tc>
          <w:tcPr>
            <w:tcW w:w="3960" w:type="dxa"/>
            <w:shd w:val="clear" w:color="auto" w:fill="F2F2F2" w:themeFill="background1" w:themeFillShade="F2"/>
          </w:tcPr>
          <w:p w14:paraId="4CEAE42D" w14:textId="041AFBC9" w:rsidR="00851AC4" w:rsidRPr="00851AC4" w:rsidRDefault="00851AC4" w:rsidP="00D213E8">
            <w:pPr>
              <w:rPr>
                <w:b/>
                <w:bCs/>
                <w:iCs/>
              </w:rPr>
            </w:pPr>
            <w:r w:rsidRPr="00851AC4">
              <w:rPr>
                <w:b/>
                <w:bCs/>
                <w:iCs/>
              </w:rPr>
              <w:t>Dependency / Sequencing Factor</w:t>
            </w:r>
          </w:p>
        </w:tc>
      </w:tr>
      <w:tr w:rsidR="00851AC4" w14:paraId="6354ACB4" w14:textId="77777777" w:rsidTr="00C6370C">
        <w:tc>
          <w:tcPr>
            <w:tcW w:w="1435" w:type="dxa"/>
          </w:tcPr>
          <w:p w14:paraId="45F32E8E" w14:textId="77777777" w:rsidR="00851AC4" w:rsidRDefault="00851AC4" w:rsidP="00851AC4">
            <w:pPr>
              <w:rPr>
                <w:iCs/>
              </w:rPr>
            </w:pPr>
          </w:p>
        </w:tc>
        <w:tc>
          <w:tcPr>
            <w:tcW w:w="1440" w:type="dxa"/>
          </w:tcPr>
          <w:p w14:paraId="1D4DE092" w14:textId="77777777" w:rsidR="00851AC4" w:rsidRDefault="00851AC4" w:rsidP="00851AC4">
            <w:pPr>
              <w:rPr>
                <w:iCs/>
              </w:rPr>
            </w:pPr>
          </w:p>
        </w:tc>
        <w:tc>
          <w:tcPr>
            <w:tcW w:w="1350" w:type="dxa"/>
          </w:tcPr>
          <w:p w14:paraId="6E56986B" w14:textId="77777777" w:rsidR="00851AC4" w:rsidRDefault="00851AC4" w:rsidP="00851AC4">
            <w:pPr>
              <w:rPr>
                <w:iCs/>
              </w:rPr>
            </w:pPr>
          </w:p>
        </w:tc>
        <w:tc>
          <w:tcPr>
            <w:tcW w:w="1350" w:type="dxa"/>
          </w:tcPr>
          <w:p w14:paraId="4FACF27E" w14:textId="59174FA0" w:rsidR="00851AC4" w:rsidRDefault="00851AC4" w:rsidP="00851AC4">
            <w:pPr>
              <w:rPr>
                <w:iCs/>
              </w:rPr>
            </w:pPr>
          </w:p>
        </w:tc>
        <w:tc>
          <w:tcPr>
            <w:tcW w:w="3960" w:type="dxa"/>
          </w:tcPr>
          <w:p w14:paraId="7634D177" w14:textId="77777777" w:rsidR="00851AC4" w:rsidRDefault="00851AC4" w:rsidP="00851AC4">
            <w:pPr>
              <w:rPr>
                <w:iCs/>
              </w:rPr>
            </w:pPr>
          </w:p>
        </w:tc>
      </w:tr>
    </w:tbl>
    <w:p w14:paraId="583D9C87" w14:textId="56FE4D7B" w:rsidR="00666662" w:rsidRDefault="00666662" w:rsidP="00D213E8">
      <w:pPr>
        <w:spacing w:after="0"/>
        <w:rPr>
          <w:iCs/>
          <w:sz w:val="16"/>
          <w:szCs w:val="16"/>
        </w:rPr>
      </w:pPr>
    </w:p>
    <w:p w14:paraId="06B97B28" w14:textId="77777777" w:rsidR="00666662" w:rsidRDefault="00666662" w:rsidP="00D213E8">
      <w:pPr>
        <w:spacing w:after="0"/>
        <w:rPr>
          <w:iCs/>
          <w:sz w:val="16"/>
          <w:szCs w:val="16"/>
        </w:rPr>
      </w:pPr>
    </w:p>
    <w:tbl>
      <w:tblPr>
        <w:tblStyle w:val="TableGrid"/>
        <w:tblW w:w="0" w:type="auto"/>
        <w:tblLook w:val="04A0" w:firstRow="1" w:lastRow="0" w:firstColumn="1" w:lastColumn="0" w:noHBand="0" w:noVBand="1"/>
      </w:tblPr>
      <w:tblGrid>
        <w:gridCol w:w="752"/>
        <w:gridCol w:w="8693"/>
      </w:tblGrid>
      <w:tr w:rsidR="00814079" w14:paraId="759BB44C" w14:textId="77777777" w:rsidTr="00C6370C">
        <w:tc>
          <w:tcPr>
            <w:tcW w:w="9445" w:type="dxa"/>
            <w:gridSpan w:val="2"/>
            <w:shd w:val="clear" w:color="auto" w:fill="F2F2F2" w:themeFill="background1" w:themeFillShade="F2"/>
          </w:tcPr>
          <w:p w14:paraId="1B0DA5BB" w14:textId="4DD10AC4" w:rsidR="00814079" w:rsidRPr="00814079" w:rsidRDefault="00814079" w:rsidP="00814079">
            <w:pPr>
              <w:jc w:val="center"/>
              <w:rPr>
                <w:b/>
                <w:bCs/>
                <w:iCs/>
              </w:rPr>
            </w:pPr>
            <w:r w:rsidRPr="00814079">
              <w:rPr>
                <w:b/>
                <w:bCs/>
                <w:iCs/>
              </w:rPr>
              <w:t>Threshold Question Check</w:t>
            </w:r>
            <w:r w:rsidR="00B21134">
              <w:rPr>
                <w:b/>
                <w:bCs/>
                <w:iCs/>
              </w:rPr>
              <w:t xml:space="preserve">  </w:t>
            </w:r>
          </w:p>
        </w:tc>
      </w:tr>
      <w:tr w:rsidR="00D60504" w14:paraId="4EB1D14B" w14:textId="77777777" w:rsidTr="00C6370C">
        <w:tc>
          <w:tcPr>
            <w:tcW w:w="9445" w:type="dxa"/>
            <w:gridSpan w:val="2"/>
            <w:shd w:val="clear" w:color="auto" w:fill="F2F2F2" w:themeFill="background1" w:themeFillShade="F2"/>
          </w:tcPr>
          <w:p w14:paraId="153C8B1F" w14:textId="1402A13D" w:rsidR="00711B79" w:rsidRPr="00D60504" w:rsidRDefault="00D60504" w:rsidP="00B52F66">
            <w:pPr>
              <w:jc w:val="center"/>
              <w:rPr>
                <w:i/>
              </w:rPr>
            </w:pPr>
            <w:r w:rsidRPr="00D60504">
              <w:rPr>
                <w:i/>
              </w:rPr>
              <w:t>Please vet the recommendation against these questions.  Please check the left-hand column if the answer is “yes, this recommendation addresses this question.”</w:t>
            </w:r>
            <w:r w:rsidR="00B52F66">
              <w:rPr>
                <w:i/>
              </w:rPr>
              <w:t xml:space="preserve">  While few recommendations will meet all threshold points, it is important to ensure that the recommendation is appropriately aligned with consensus system change drivers and advancing the vision.  </w:t>
            </w:r>
          </w:p>
        </w:tc>
      </w:tr>
      <w:tr w:rsidR="00EE0DC4" w14:paraId="206EC1E0" w14:textId="77777777" w:rsidTr="00C6370C">
        <w:tc>
          <w:tcPr>
            <w:tcW w:w="752" w:type="dxa"/>
            <w:shd w:val="clear" w:color="auto" w:fill="F2F2F2" w:themeFill="background1" w:themeFillShade="F2"/>
          </w:tcPr>
          <w:p w14:paraId="5AB08BE0" w14:textId="77777777" w:rsidR="00EE0DC4" w:rsidRDefault="00EE0DC4" w:rsidP="00C960B7">
            <w:pPr>
              <w:rPr>
                <w:iCs/>
              </w:rPr>
            </w:pPr>
          </w:p>
        </w:tc>
        <w:tc>
          <w:tcPr>
            <w:tcW w:w="8693" w:type="dxa"/>
          </w:tcPr>
          <w:p w14:paraId="41F2F35B" w14:textId="79B12BE0" w:rsidR="00EE0DC4" w:rsidRDefault="00EE0DC4" w:rsidP="00814079">
            <w:pPr>
              <w:pStyle w:val="ListParagraph"/>
              <w:numPr>
                <w:ilvl w:val="0"/>
                <w:numId w:val="14"/>
              </w:numPr>
              <w:rPr>
                <w:iCs/>
              </w:rPr>
            </w:pPr>
            <w:r>
              <w:rPr>
                <w:iCs/>
              </w:rPr>
              <w:t>Does th</w:t>
            </w:r>
            <w:r w:rsidR="009D4E5F">
              <w:rPr>
                <w:iCs/>
              </w:rPr>
              <w:t>e</w:t>
            </w:r>
            <w:r>
              <w:rPr>
                <w:iCs/>
              </w:rPr>
              <w:t xml:space="preserve"> recommendation address </w:t>
            </w:r>
            <w:r w:rsidR="001753C3">
              <w:rPr>
                <w:iCs/>
              </w:rPr>
              <w:t>one or more of the</w:t>
            </w:r>
            <w:r>
              <w:rPr>
                <w:iCs/>
              </w:rPr>
              <w:t xml:space="preserve"> identified system </w:t>
            </w:r>
            <w:r w:rsidR="001753C3">
              <w:rPr>
                <w:iCs/>
              </w:rPr>
              <w:t xml:space="preserve">change </w:t>
            </w:r>
            <w:r>
              <w:rPr>
                <w:iCs/>
              </w:rPr>
              <w:t>drivers?</w:t>
            </w:r>
          </w:p>
        </w:tc>
      </w:tr>
      <w:tr w:rsidR="00EE0DC4" w:rsidRPr="00141F7B" w14:paraId="4EC1EB2A" w14:textId="77777777" w:rsidTr="00C6370C">
        <w:tc>
          <w:tcPr>
            <w:tcW w:w="752" w:type="dxa"/>
            <w:shd w:val="clear" w:color="auto" w:fill="F2F2F2" w:themeFill="background1" w:themeFillShade="F2"/>
          </w:tcPr>
          <w:p w14:paraId="353D6E38" w14:textId="77777777" w:rsidR="00EE0DC4" w:rsidRDefault="00EE0DC4" w:rsidP="00C960B7">
            <w:pPr>
              <w:rPr>
                <w:iCs/>
              </w:rPr>
            </w:pPr>
          </w:p>
        </w:tc>
        <w:tc>
          <w:tcPr>
            <w:tcW w:w="8693" w:type="dxa"/>
          </w:tcPr>
          <w:p w14:paraId="10BA1B9C" w14:textId="243E10A2" w:rsidR="00014D28" w:rsidRPr="00141F7B" w:rsidRDefault="00EE0DC4" w:rsidP="00B52F66">
            <w:pPr>
              <w:pStyle w:val="ListParagraph"/>
              <w:numPr>
                <w:ilvl w:val="0"/>
                <w:numId w:val="14"/>
              </w:numPr>
              <w:rPr>
                <w:iCs/>
              </w:rPr>
            </w:pPr>
            <w:r w:rsidRPr="00141F7B">
              <w:rPr>
                <w:iCs/>
              </w:rPr>
              <w:t>Does th</w:t>
            </w:r>
            <w:r w:rsidR="009D4E5F" w:rsidRPr="00141F7B">
              <w:rPr>
                <w:iCs/>
              </w:rPr>
              <w:t>e</w:t>
            </w:r>
            <w:r w:rsidRPr="00141F7B">
              <w:rPr>
                <w:iCs/>
              </w:rPr>
              <w:t xml:space="preserve"> recommendation improve the </w:t>
            </w:r>
            <w:r w:rsidR="00C80AE2" w:rsidRPr="00141F7B">
              <w:rPr>
                <w:iCs/>
              </w:rPr>
              <w:t xml:space="preserve">client </w:t>
            </w:r>
            <w:r w:rsidRPr="00141F7B">
              <w:rPr>
                <w:iCs/>
              </w:rPr>
              <w:t>experience?</w:t>
            </w:r>
            <w:r w:rsidR="001753C3" w:rsidRPr="00141F7B">
              <w:rPr>
                <w:iCs/>
              </w:rPr>
              <w:t xml:space="preserve"> </w:t>
            </w:r>
            <w:r w:rsidR="00B52F66" w:rsidRPr="00141F7B">
              <w:rPr>
                <w:iCs/>
              </w:rPr>
              <w:t>L</w:t>
            </w:r>
            <w:r w:rsidR="00014D28" w:rsidRPr="00141F7B">
              <w:rPr>
                <w:iCs/>
              </w:rPr>
              <w:t>ead to better outcomes for people?</w:t>
            </w:r>
          </w:p>
        </w:tc>
      </w:tr>
      <w:tr w:rsidR="00711B79" w14:paraId="6A9A23D3" w14:textId="77777777" w:rsidTr="00C6370C">
        <w:tc>
          <w:tcPr>
            <w:tcW w:w="752" w:type="dxa"/>
            <w:shd w:val="clear" w:color="auto" w:fill="F2F2F2" w:themeFill="background1" w:themeFillShade="F2"/>
          </w:tcPr>
          <w:p w14:paraId="05F192CF" w14:textId="77777777" w:rsidR="00711B79" w:rsidRPr="00141F7B" w:rsidRDefault="00711B79" w:rsidP="00C960B7">
            <w:pPr>
              <w:rPr>
                <w:iCs/>
              </w:rPr>
            </w:pPr>
          </w:p>
        </w:tc>
        <w:tc>
          <w:tcPr>
            <w:tcW w:w="8693" w:type="dxa"/>
          </w:tcPr>
          <w:p w14:paraId="1F99CEAA" w14:textId="76907479" w:rsidR="00711B79" w:rsidRPr="00141F7B" w:rsidRDefault="00711B79" w:rsidP="00814079">
            <w:pPr>
              <w:pStyle w:val="ListParagraph"/>
              <w:numPr>
                <w:ilvl w:val="0"/>
                <w:numId w:val="14"/>
              </w:numPr>
              <w:rPr>
                <w:iCs/>
              </w:rPr>
            </w:pPr>
            <w:r w:rsidRPr="00141F7B">
              <w:rPr>
                <w:iCs/>
              </w:rPr>
              <w:t>Does the recommendation advance the delivery of better services for work, non-work or transportation?</w:t>
            </w:r>
          </w:p>
        </w:tc>
      </w:tr>
      <w:tr w:rsidR="00C631B9" w14:paraId="6E131824" w14:textId="77777777" w:rsidTr="00C6370C">
        <w:tc>
          <w:tcPr>
            <w:tcW w:w="752" w:type="dxa"/>
            <w:shd w:val="clear" w:color="auto" w:fill="F2F2F2" w:themeFill="background1" w:themeFillShade="F2"/>
          </w:tcPr>
          <w:p w14:paraId="679F7A9A" w14:textId="77777777" w:rsidR="00C631B9" w:rsidRDefault="00C631B9" w:rsidP="00C960B7">
            <w:pPr>
              <w:rPr>
                <w:iCs/>
              </w:rPr>
            </w:pPr>
          </w:p>
        </w:tc>
        <w:tc>
          <w:tcPr>
            <w:tcW w:w="8693" w:type="dxa"/>
          </w:tcPr>
          <w:p w14:paraId="6C2F4FBE" w14:textId="08B3993F" w:rsidR="00C631B9" w:rsidRDefault="00C631B9" w:rsidP="00814079">
            <w:pPr>
              <w:pStyle w:val="ListParagraph"/>
              <w:numPr>
                <w:ilvl w:val="0"/>
                <w:numId w:val="14"/>
              </w:numPr>
              <w:rPr>
                <w:iCs/>
              </w:rPr>
            </w:pPr>
            <w:r>
              <w:rPr>
                <w:iCs/>
              </w:rPr>
              <w:t>Does th</w:t>
            </w:r>
            <w:r w:rsidR="009D4E5F">
              <w:rPr>
                <w:iCs/>
              </w:rPr>
              <w:t>e</w:t>
            </w:r>
            <w:r>
              <w:rPr>
                <w:iCs/>
              </w:rPr>
              <w:t xml:space="preserve"> recommendation advance community employment?</w:t>
            </w:r>
          </w:p>
        </w:tc>
      </w:tr>
      <w:tr w:rsidR="00814079" w14:paraId="3935159B" w14:textId="77777777" w:rsidTr="00C6370C">
        <w:tc>
          <w:tcPr>
            <w:tcW w:w="752" w:type="dxa"/>
            <w:shd w:val="clear" w:color="auto" w:fill="F2F2F2" w:themeFill="background1" w:themeFillShade="F2"/>
          </w:tcPr>
          <w:p w14:paraId="4247ADAC" w14:textId="77777777" w:rsidR="00814079" w:rsidRDefault="00814079" w:rsidP="00C960B7">
            <w:pPr>
              <w:rPr>
                <w:iCs/>
              </w:rPr>
            </w:pPr>
          </w:p>
        </w:tc>
        <w:tc>
          <w:tcPr>
            <w:tcW w:w="8693" w:type="dxa"/>
          </w:tcPr>
          <w:p w14:paraId="52DE677D" w14:textId="428F7694" w:rsidR="00814079" w:rsidRPr="00814079" w:rsidRDefault="00D60504" w:rsidP="00814079">
            <w:pPr>
              <w:pStyle w:val="ListParagraph"/>
              <w:numPr>
                <w:ilvl w:val="0"/>
                <w:numId w:val="14"/>
              </w:numPr>
              <w:rPr>
                <w:iCs/>
              </w:rPr>
            </w:pPr>
            <w:r>
              <w:rPr>
                <w:iCs/>
              </w:rPr>
              <w:t>Does the</w:t>
            </w:r>
            <w:r w:rsidR="00814079">
              <w:rPr>
                <w:iCs/>
              </w:rPr>
              <w:t xml:space="preserve"> recommendation</w:t>
            </w:r>
            <w:r>
              <w:rPr>
                <w:iCs/>
              </w:rPr>
              <w:t xml:space="preserve"> facilitate serving more clients</w:t>
            </w:r>
            <w:r w:rsidR="00814079">
              <w:rPr>
                <w:iCs/>
              </w:rPr>
              <w:t>?</w:t>
            </w:r>
            <w:r>
              <w:rPr>
                <w:iCs/>
              </w:rPr>
              <w:t xml:space="preserve">  Reducing waiting lists?</w:t>
            </w:r>
          </w:p>
        </w:tc>
      </w:tr>
      <w:tr w:rsidR="00814079" w14:paraId="14DBB91F" w14:textId="77777777" w:rsidTr="00C6370C">
        <w:tc>
          <w:tcPr>
            <w:tcW w:w="752" w:type="dxa"/>
            <w:shd w:val="clear" w:color="auto" w:fill="F2F2F2" w:themeFill="background1" w:themeFillShade="F2"/>
          </w:tcPr>
          <w:p w14:paraId="7C5DDDC4" w14:textId="77777777" w:rsidR="00814079" w:rsidRDefault="00814079" w:rsidP="00C960B7">
            <w:pPr>
              <w:rPr>
                <w:iCs/>
              </w:rPr>
            </w:pPr>
          </w:p>
        </w:tc>
        <w:tc>
          <w:tcPr>
            <w:tcW w:w="8693" w:type="dxa"/>
          </w:tcPr>
          <w:p w14:paraId="3811905B" w14:textId="6F97D95E" w:rsidR="00814079" w:rsidRDefault="00EE0DC4" w:rsidP="00814079">
            <w:pPr>
              <w:pStyle w:val="ListParagraph"/>
              <w:numPr>
                <w:ilvl w:val="0"/>
                <w:numId w:val="14"/>
              </w:numPr>
              <w:rPr>
                <w:iCs/>
              </w:rPr>
            </w:pPr>
            <w:r>
              <w:rPr>
                <w:iCs/>
              </w:rPr>
              <w:t>Does the recommendation reduce administrative burden?</w:t>
            </w:r>
            <w:r w:rsidR="00F53D5B">
              <w:rPr>
                <w:iCs/>
              </w:rPr>
              <w:t xml:space="preserve"> Simplify?</w:t>
            </w:r>
          </w:p>
        </w:tc>
      </w:tr>
      <w:tr w:rsidR="009D4E5F" w14:paraId="34D51C1C" w14:textId="77777777" w:rsidTr="00C6370C">
        <w:tc>
          <w:tcPr>
            <w:tcW w:w="752" w:type="dxa"/>
            <w:shd w:val="clear" w:color="auto" w:fill="F2F2F2" w:themeFill="background1" w:themeFillShade="F2"/>
          </w:tcPr>
          <w:p w14:paraId="07E777B3" w14:textId="77777777" w:rsidR="009D4E5F" w:rsidRDefault="009D4E5F" w:rsidP="00C960B7">
            <w:pPr>
              <w:rPr>
                <w:iCs/>
              </w:rPr>
            </w:pPr>
          </w:p>
        </w:tc>
        <w:tc>
          <w:tcPr>
            <w:tcW w:w="8693" w:type="dxa"/>
          </w:tcPr>
          <w:p w14:paraId="55E7B344" w14:textId="4B550CD5" w:rsidR="009D4E5F" w:rsidRDefault="009D4E5F" w:rsidP="00814079">
            <w:pPr>
              <w:pStyle w:val="ListParagraph"/>
              <w:numPr>
                <w:ilvl w:val="0"/>
                <w:numId w:val="14"/>
              </w:numPr>
              <w:rPr>
                <w:iCs/>
              </w:rPr>
            </w:pPr>
            <w:r>
              <w:rPr>
                <w:iCs/>
              </w:rPr>
              <w:t>Does the recommendation unify</w:t>
            </w:r>
            <w:r w:rsidR="001753C3">
              <w:rPr>
                <w:iCs/>
              </w:rPr>
              <w:t xml:space="preserve"> or standardize</w:t>
            </w:r>
            <w:r>
              <w:rPr>
                <w:iCs/>
              </w:rPr>
              <w:t xml:space="preserve"> approaches across State agencies</w:t>
            </w:r>
            <w:r w:rsidR="007F728D">
              <w:rPr>
                <w:iCs/>
              </w:rPr>
              <w:t>?</w:t>
            </w:r>
            <w:r>
              <w:rPr>
                <w:iCs/>
              </w:rPr>
              <w:t xml:space="preserve"> County Boards?</w:t>
            </w:r>
            <w:r w:rsidR="007F728D">
              <w:rPr>
                <w:iCs/>
              </w:rPr>
              <w:t xml:space="preserve">  Multiple providers or settings?</w:t>
            </w:r>
          </w:p>
        </w:tc>
      </w:tr>
      <w:tr w:rsidR="00814079" w14:paraId="18308EA3" w14:textId="77777777" w:rsidTr="00C6370C">
        <w:tc>
          <w:tcPr>
            <w:tcW w:w="752" w:type="dxa"/>
            <w:shd w:val="clear" w:color="auto" w:fill="F2F2F2" w:themeFill="background1" w:themeFillShade="F2"/>
          </w:tcPr>
          <w:p w14:paraId="396B3690" w14:textId="77777777" w:rsidR="00814079" w:rsidRDefault="00814079" w:rsidP="00C960B7">
            <w:pPr>
              <w:rPr>
                <w:iCs/>
              </w:rPr>
            </w:pPr>
          </w:p>
        </w:tc>
        <w:tc>
          <w:tcPr>
            <w:tcW w:w="8693" w:type="dxa"/>
          </w:tcPr>
          <w:p w14:paraId="6119070E" w14:textId="70C3B2E7" w:rsidR="00814079" w:rsidRDefault="007F728D" w:rsidP="00814079">
            <w:pPr>
              <w:pStyle w:val="ListParagraph"/>
              <w:numPr>
                <w:ilvl w:val="0"/>
                <w:numId w:val="14"/>
              </w:numPr>
              <w:rPr>
                <w:iCs/>
              </w:rPr>
            </w:pPr>
            <w:r>
              <w:rPr>
                <w:iCs/>
              </w:rPr>
              <w:t>Does the recommendation represent a modern approach?</w:t>
            </w:r>
            <w:r w:rsidR="00711B79">
              <w:rPr>
                <w:iCs/>
              </w:rPr>
              <w:t xml:space="preserve">  Embrace technology?</w:t>
            </w:r>
          </w:p>
        </w:tc>
      </w:tr>
      <w:tr w:rsidR="001753C3" w14:paraId="11D6B995" w14:textId="77777777" w:rsidTr="00C6370C">
        <w:tc>
          <w:tcPr>
            <w:tcW w:w="752" w:type="dxa"/>
            <w:shd w:val="clear" w:color="auto" w:fill="F2F2F2" w:themeFill="background1" w:themeFillShade="F2"/>
          </w:tcPr>
          <w:p w14:paraId="08CADCAF" w14:textId="77777777" w:rsidR="001753C3" w:rsidRDefault="001753C3" w:rsidP="00C960B7">
            <w:pPr>
              <w:rPr>
                <w:iCs/>
              </w:rPr>
            </w:pPr>
          </w:p>
        </w:tc>
        <w:tc>
          <w:tcPr>
            <w:tcW w:w="8693" w:type="dxa"/>
          </w:tcPr>
          <w:p w14:paraId="6980EB7B" w14:textId="1659D67F" w:rsidR="001753C3" w:rsidRDefault="001753C3" w:rsidP="00814079">
            <w:pPr>
              <w:pStyle w:val="ListParagraph"/>
              <w:numPr>
                <w:ilvl w:val="0"/>
                <w:numId w:val="14"/>
              </w:numPr>
              <w:rPr>
                <w:iCs/>
              </w:rPr>
            </w:pPr>
            <w:r>
              <w:rPr>
                <w:iCs/>
              </w:rPr>
              <w:t>Is the recommendation affordable – an efficient and effective use of limited resources?</w:t>
            </w:r>
          </w:p>
        </w:tc>
      </w:tr>
      <w:tr w:rsidR="007F728D" w14:paraId="66005CD0" w14:textId="77777777" w:rsidTr="00C6370C">
        <w:tc>
          <w:tcPr>
            <w:tcW w:w="752" w:type="dxa"/>
            <w:shd w:val="clear" w:color="auto" w:fill="F2F2F2" w:themeFill="background1" w:themeFillShade="F2"/>
          </w:tcPr>
          <w:p w14:paraId="417DB0B4" w14:textId="77777777" w:rsidR="007F728D" w:rsidRDefault="007F728D" w:rsidP="00C960B7">
            <w:pPr>
              <w:rPr>
                <w:iCs/>
              </w:rPr>
            </w:pPr>
          </w:p>
        </w:tc>
        <w:tc>
          <w:tcPr>
            <w:tcW w:w="8693" w:type="dxa"/>
          </w:tcPr>
          <w:p w14:paraId="0DF0B299" w14:textId="2CD79569" w:rsidR="007F728D" w:rsidRDefault="007F728D" w:rsidP="00814079">
            <w:pPr>
              <w:pStyle w:val="ListParagraph"/>
              <w:numPr>
                <w:ilvl w:val="0"/>
                <w:numId w:val="14"/>
              </w:numPr>
              <w:rPr>
                <w:iCs/>
              </w:rPr>
            </w:pPr>
            <w:r>
              <w:rPr>
                <w:iCs/>
              </w:rPr>
              <w:t>Does the benefit of the recommendation balance with the cost of implementation</w:t>
            </w:r>
            <w:r w:rsidR="00E853D3">
              <w:rPr>
                <w:iCs/>
              </w:rPr>
              <w:t>/ongoing capacity</w:t>
            </w:r>
            <w:r>
              <w:rPr>
                <w:iCs/>
              </w:rPr>
              <w:t>?</w:t>
            </w:r>
          </w:p>
        </w:tc>
      </w:tr>
      <w:tr w:rsidR="00814079" w14:paraId="33E4DDB4" w14:textId="77777777" w:rsidTr="00C6370C">
        <w:tc>
          <w:tcPr>
            <w:tcW w:w="752" w:type="dxa"/>
            <w:shd w:val="clear" w:color="auto" w:fill="F2F2F2" w:themeFill="background1" w:themeFillShade="F2"/>
          </w:tcPr>
          <w:p w14:paraId="7751B671" w14:textId="77777777" w:rsidR="00814079" w:rsidRDefault="00814079" w:rsidP="00C960B7">
            <w:pPr>
              <w:rPr>
                <w:iCs/>
              </w:rPr>
            </w:pPr>
          </w:p>
        </w:tc>
        <w:tc>
          <w:tcPr>
            <w:tcW w:w="8693" w:type="dxa"/>
          </w:tcPr>
          <w:p w14:paraId="14D1137A" w14:textId="601FE973" w:rsidR="00814079" w:rsidRPr="00141F7B" w:rsidRDefault="00E853D3" w:rsidP="00814079">
            <w:pPr>
              <w:pStyle w:val="ListParagraph"/>
              <w:numPr>
                <w:ilvl w:val="0"/>
                <w:numId w:val="14"/>
              </w:numPr>
              <w:rPr>
                <w:iCs/>
              </w:rPr>
            </w:pPr>
            <w:r w:rsidRPr="00141F7B">
              <w:rPr>
                <w:iCs/>
              </w:rPr>
              <w:t xml:space="preserve">Does the recommendation </w:t>
            </w:r>
            <w:r w:rsidR="00014D28" w:rsidRPr="00141F7B">
              <w:rPr>
                <w:iCs/>
              </w:rPr>
              <w:t>help the system serve individual with more severe disabilities or who have medically complex issues?</w:t>
            </w:r>
          </w:p>
        </w:tc>
      </w:tr>
      <w:tr w:rsidR="00814079" w14:paraId="24973FFD" w14:textId="77777777" w:rsidTr="00C6370C">
        <w:tc>
          <w:tcPr>
            <w:tcW w:w="752" w:type="dxa"/>
            <w:shd w:val="clear" w:color="auto" w:fill="F2F2F2" w:themeFill="background1" w:themeFillShade="F2"/>
          </w:tcPr>
          <w:p w14:paraId="48B3BBDF" w14:textId="77777777" w:rsidR="00814079" w:rsidRDefault="00814079" w:rsidP="00C960B7">
            <w:pPr>
              <w:rPr>
                <w:iCs/>
              </w:rPr>
            </w:pPr>
          </w:p>
        </w:tc>
        <w:tc>
          <w:tcPr>
            <w:tcW w:w="8693" w:type="dxa"/>
          </w:tcPr>
          <w:p w14:paraId="323B361A" w14:textId="619A5234" w:rsidR="00814079" w:rsidRDefault="00E853D3" w:rsidP="00814079">
            <w:pPr>
              <w:pStyle w:val="ListParagraph"/>
              <w:numPr>
                <w:ilvl w:val="0"/>
                <w:numId w:val="14"/>
              </w:numPr>
              <w:rPr>
                <w:iCs/>
              </w:rPr>
            </w:pPr>
            <w:r>
              <w:rPr>
                <w:iCs/>
              </w:rPr>
              <w:t>Does the recommendation deliver public value?</w:t>
            </w:r>
            <w:r w:rsidR="00014D28">
              <w:rPr>
                <w:iCs/>
              </w:rPr>
              <w:t xml:space="preserve">  Would most taxpayers feel this recommendation is worthy of the taxpayer’s time, money and trust? </w:t>
            </w:r>
          </w:p>
        </w:tc>
      </w:tr>
      <w:tr w:rsidR="00814079" w14:paraId="426CBD2B" w14:textId="77777777" w:rsidTr="00C6370C">
        <w:tc>
          <w:tcPr>
            <w:tcW w:w="752" w:type="dxa"/>
            <w:shd w:val="clear" w:color="auto" w:fill="F2F2F2" w:themeFill="background1" w:themeFillShade="F2"/>
          </w:tcPr>
          <w:p w14:paraId="139F96BF" w14:textId="77777777" w:rsidR="00814079" w:rsidRDefault="00814079" w:rsidP="00C960B7">
            <w:pPr>
              <w:rPr>
                <w:iCs/>
              </w:rPr>
            </w:pPr>
          </w:p>
        </w:tc>
        <w:tc>
          <w:tcPr>
            <w:tcW w:w="8693" w:type="dxa"/>
          </w:tcPr>
          <w:p w14:paraId="6C66E504" w14:textId="7446CE29" w:rsidR="00814079" w:rsidRDefault="00BE02DF" w:rsidP="00814079">
            <w:pPr>
              <w:pStyle w:val="ListParagraph"/>
              <w:numPr>
                <w:ilvl w:val="0"/>
                <w:numId w:val="14"/>
              </w:numPr>
              <w:rPr>
                <w:iCs/>
              </w:rPr>
            </w:pPr>
            <w:r>
              <w:rPr>
                <w:iCs/>
              </w:rPr>
              <w:t>Does the recommendation move the system toward quality, dependable</w:t>
            </w:r>
            <w:r w:rsidR="00F96C6A">
              <w:rPr>
                <w:iCs/>
              </w:rPr>
              <w:t>, equitable</w:t>
            </w:r>
            <w:r>
              <w:rPr>
                <w:iCs/>
              </w:rPr>
              <w:t xml:space="preserve"> service regardless of where an individual lives in Ohio?</w:t>
            </w:r>
          </w:p>
        </w:tc>
      </w:tr>
      <w:tr w:rsidR="00814079" w14:paraId="45D0BEBF" w14:textId="77777777" w:rsidTr="00C6370C">
        <w:tc>
          <w:tcPr>
            <w:tcW w:w="752" w:type="dxa"/>
            <w:shd w:val="clear" w:color="auto" w:fill="F2F2F2" w:themeFill="background1" w:themeFillShade="F2"/>
          </w:tcPr>
          <w:p w14:paraId="25B67647" w14:textId="77777777" w:rsidR="00814079" w:rsidRDefault="00814079" w:rsidP="00C960B7">
            <w:pPr>
              <w:rPr>
                <w:iCs/>
              </w:rPr>
            </w:pPr>
          </w:p>
        </w:tc>
        <w:tc>
          <w:tcPr>
            <w:tcW w:w="8693" w:type="dxa"/>
          </w:tcPr>
          <w:p w14:paraId="63E43BA3" w14:textId="6AE448E2" w:rsidR="00814079" w:rsidRDefault="001753C3" w:rsidP="00814079">
            <w:pPr>
              <w:pStyle w:val="ListParagraph"/>
              <w:numPr>
                <w:ilvl w:val="0"/>
                <w:numId w:val="14"/>
              </w:numPr>
              <w:rPr>
                <w:iCs/>
              </w:rPr>
            </w:pPr>
            <w:r>
              <w:rPr>
                <w:iCs/>
              </w:rPr>
              <w:t>Does the recommendation address racial bias?</w:t>
            </w:r>
          </w:p>
        </w:tc>
      </w:tr>
      <w:tr w:rsidR="001753C3" w14:paraId="284B389B" w14:textId="77777777" w:rsidTr="00C6370C">
        <w:tc>
          <w:tcPr>
            <w:tcW w:w="752" w:type="dxa"/>
            <w:shd w:val="clear" w:color="auto" w:fill="F2F2F2" w:themeFill="background1" w:themeFillShade="F2"/>
          </w:tcPr>
          <w:p w14:paraId="5D2D69EB" w14:textId="77777777" w:rsidR="001753C3" w:rsidRDefault="001753C3" w:rsidP="00C960B7">
            <w:pPr>
              <w:rPr>
                <w:iCs/>
              </w:rPr>
            </w:pPr>
          </w:p>
        </w:tc>
        <w:tc>
          <w:tcPr>
            <w:tcW w:w="8693" w:type="dxa"/>
          </w:tcPr>
          <w:p w14:paraId="32455143" w14:textId="6AE5E0B1" w:rsidR="001753C3" w:rsidRPr="00814079" w:rsidRDefault="001753C3" w:rsidP="00C960B7">
            <w:pPr>
              <w:pStyle w:val="ListParagraph"/>
              <w:numPr>
                <w:ilvl w:val="0"/>
                <w:numId w:val="14"/>
              </w:numPr>
              <w:rPr>
                <w:iCs/>
              </w:rPr>
            </w:pPr>
            <w:r>
              <w:rPr>
                <w:iCs/>
              </w:rPr>
              <w:t>Is this recommendation “necessary to meet the charge</w:t>
            </w:r>
            <w:r w:rsidR="00F83EDF">
              <w:rPr>
                <w:iCs/>
              </w:rPr>
              <w:t>” and not just “nice to have”</w:t>
            </w:r>
            <w:r>
              <w:rPr>
                <w:iCs/>
              </w:rPr>
              <w:t>?</w:t>
            </w:r>
          </w:p>
        </w:tc>
      </w:tr>
    </w:tbl>
    <w:p w14:paraId="1FF21EC2" w14:textId="77777777" w:rsidR="00814079" w:rsidRPr="00814079" w:rsidRDefault="00814079" w:rsidP="00D213E8">
      <w:pPr>
        <w:spacing w:after="0"/>
        <w:rPr>
          <w:iCs/>
          <w:sz w:val="16"/>
          <w:szCs w:val="16"/>
        </w:rPr>
      </w:pPr>
    </w:p>
    <w:p w14:paraId="5FAA3083" w14:textId="1F14068E" w:rsidR="00851AC4" w:rsidRDefault="00851AC4" w:rsidP="00D213E8">
      <w:pPr>
        <w:spacing w:after="0"/>
        <w:rPr>
          <w:iCs/>
          <w:sz w:val="10"/>
          <w:szCs w:val="10"/>
        </w:rPr>
      </w:pPr>
    </w:p>
    <w:p w14:paraId="1BC8F308" w14:textId="27E7911E" w:rsidR="009D3679" w:rsidRDefault="005D58E8" w:rsidP="00D213E8">
      <w:pPr>
        <w:spacing w:after="0"/>
        <w:rPr>
          <w:b/>
          <w:bCs/>
          <w:iCs/>
        </w:rPr>
      </w:pPr>
      <w:r>
        <w:rPr>
          <w:b/>
          <w:bCs/>
          <w:iCs/>
        </w:rPr>
        <w:t>Instructions:</w:t>
      </w:r>
    </w:p>
    <w:p w14:paraId="60B0CAD0" w14:textId="4274E86C" w:rsidR="00A92D46" w:rsidRPr="005D58E8" w:rsidRDefault="005D58E8" w:rsidP="00D213E8">
      <w:pPr>
        <w:spacing w:after="0"/>
        <w:rPr>
          <w:iCs/>
        </w:rPr>
      </w:pPr>
      <w:r>
        <w:rPr>
          <w:iCs/>
        </w:rPr>
        <w:t xml:space="preserve">Each sub-committee will fill out completely one Blueprint Recommendation Form for each recommendation.  Be concise.  Report what is needed for the full membership to understand the context of the recommendation, the recommendation itself, and how the recommendation can impact expected outcomes.  </w:t>
      </w:r>
    </w:p>
    <w:p w14:paraId="707D295B" w14:textId="77777777" w:rsidR="00282C12" w:rsidRPr="00282C12" w:rsidRDefault="00282C12" w:rsidP="00D213E8">
      <w:pPr>
        <w:spacing w:after="0"/>
        <w:rPr>
          <w:b/>
          <w:sz w:val="4"/>
          <w:szCs w:val="4"/>
        </w:rPr>
      </w:pPr>
    </w:p>
    <w:p w14:paraId="29A54D4F" w14:textId="77777777" w:rsidR="0072076A" w:rsidRPr="00EF220E" w:rsidRDefault="0072076A" w:rsidP="00D213E8">
      <w:pPr>
        <w:spacing w:after="0"/>
        <w:rPr>
          <w:b/>
          <w:sz w:val="6"/>
          <w:szCs w:val="6"/>
        </w:rPr>
      </w:pPr>
    </w:p>
    <w:p w14:paraId="797D0CC2" w14:textId="77777777" w:rsidR="001D17DC" w:rsidRPr="00EF220E" w:rsidRDefault="001D17DC" w:rsidP="008E4ACE">
      <w:pPr>
        <w:spacing w:after="0"/>
        <w:rPr>
          <w:sz w:val="6"/>
          <w:szCs w:val="6"/>
        </w:rPr>
      </w:pPr>
    </w:p>
    <w:p w14:paraId="101F2F61" w14:textId="77777777" w:rsidR="000F54AC" w:rsidRPr="00E43602" w:rsidRDefault="000F54AC" w:rsidP="008E4ACE">
      <w:pPr>
        <w:spacing w:after="0"/>
        <w:rPr>
          <w:sz w:val="2"/>
          <w:szCs w:val="2"/>
        </w:rPr>
      </w:pPr>
    </w:p>
    <w:p w14:paraId="4B3AE34F" w14:textId="77777777" w:rsidR="00CD6836" w:rsidRPr="00EF220E" w:rsidRDefault="00CD6836" w:rsidP="00D213E8">
      <w:pPr>
        <w:spacing w:after="0"/>
        <w:rPr>
          <w:b/>
          <w:sz w:val="6"/>
          <w:szCs w:val="6"/>
        </w:rPr>
      </w:pPr>
    </w:p>
    <w:p w14:paraId="599D0A7B" w14:textId="59C841C2" w:rsidR="008E4ACE" w:rsidRDefault="008E4ACE" w:rsidP="00E43602">
      <w:pPr>
        <w:spacing w:after="0"/>
        <w:rPr>
          <w:i/>
          <w:sz w:val="4"/>
          <w:szCs w:val="4"/>
        </w:rPr>
      </w:pPr>
    </w:p>
    <w:p w14:paraId="608399A3" w14:textId="77777777" w:rsidR="009E72AC" w:rsidRDefault="009E72AC" w:rsidP="00E43602">
      <w:pPr>
        <w:spacing w:after="0"/>
        <w:rPr>
          <w:i/>
          <w:sz w:val="4"/>
          <w:szCs w:val="4"/>
        </w:rPr>
      </w:pPr>
    </w:p>
    <w:p w14:paraId="531FDD64" w14:textId="77777777" w:rsidR="00282C12" w:rsidRPr="00282C12" w:rsidRDefault="00282C12" w:rsidP="00282C12">
      <w:pPr>
        <w:spacing w:after="0"/>
        <w:rPr>
          <w:i/>
        </w:rPr>
      </w:pPr>
    </w:p>
    <w:sectPr w:rsidR="00282C12" w:rsidRPr="00282C12" w:rsidSect="00C6370C">
      <w:headerReference w:type="even" r:id="rId10"/>
      <w:headerReference w:type="default" r:id="rId11"/>
      <w:footerReference w:type="default" r:id="rId12"/>
      <w:headerReference w:type="first" r:id="rId13"/>
      <w:pgSz w:w="12240" w:h="15840"/>
      <w:pgMar w:top="1008" w:right="1152"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7DD9F" w14:textId="77777777" w:rsidR="00181FF0" w:rsidRDefault="00181FF0" w:rsidP="001D17DC">
      <w:pPr>
        <w:spacing w:after="0" w:line="240" w:lineRule="auto"/>
      </w:pPr>
      <w:r>
        <w:separator/>
      </w:r>
    </w:p>
  </w:endnote>
  <w:endnote w:type="continuationSeparator" w:id="0">
    <w:p w14:paraId="324A439E" w14:textId="77777777" w:rsidR="00181FF0" w:rsidRDefault="00181FF0" w:rsidP="001D17DC">
      <w:pPr>
        <w:spacing w:after="0" w:line="240" w:lineRule="auto"/>
      </w:pPr>
      <w:r>
        <w:continuationSeparator/>
      </w:r>
    </w:p>
  </w:endnote>
  <w:endnote w:type="continuationNotice" w:id="1">
    <w:p w14:paraId="30195C9C" w14:textId="77777777" w:rsidR="00181FF0" w:rsidRDefault="00181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4527" w14:textId="7B8C4A20" w:rsidR="00620C98" w:rsidRPr="004B23C7" w:rsidRDefault="00CF20BC" w:rsidP="00620C98">
    <w:pPr>
      <w:pStyle w:val="Footer"/>
      <w:rPr>
        <w:u w:val="single"/>
      </w:rPr>
    </w:pPr>
    <w:r>
      <w:t>Blueprint Group:</w:t>
    </w:r>
    <w:r w:rsidR="00620C98">
      <w:t xml:space="preserve"> Draft Working Document</w:t>
    </w:r>
    <w:r>
      <w:t>, Not for Distribution</w:t>
    </w:r>
    <w:r w:rsidR="00620C98">
      <w:t xml:space="preserve"> __</w:t>
    </w:r>
    <w:r w:rsidR="00650ADC">
      <w:rPr>
        <w:u w:val="single"/>
      </w:rPr>
      <w:t>10/6/2020</w:t>
    </w:r>
    <w:r w:rsidR="00620C98">
      <w:rPr>
        <w:u w:val="single"/>
      </w:rPr>
      <w:t>__</w:t>
    </w:r>
  </w:p>
  <w:p w14:paraId="515EDEC4" w14:textId="54B1D49A" w:rsidR="00B3519B" w:rsidRDefault="00B3519B">
    <w:pPr>
      <w:pStyle w:val="Footer"/>
    </w:pPr>
  </w:p>
  <w:p w14:paraId="074E840E" w14:textId="77777777" w:rsidR="00B3519B" w:rsidRDefault="00B35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F710C" w14:textId="77777777" w:rsidR="00181FF0" w:rsidRDefault="00181FF0" w:rsidP="001D17DC">
      <w:pPr>
        <w:spacing w:after="0" w:line="240" w:lineRule="auto"/>
      </w:pPr>
      <w:r>
        <w:separator/>
      </w:r>
    </w:p>
  </w:footnote>
  <w:footnote w:type="continuationSeparator" w:id="0">
    <w:p w14:paraId="38F74A81" w14:textId="77777777" w:rsidR="00181FF0" w:rsidRDefault="00181FF0" w:rsidP="001D17DC">
      <w:pPr>
        <w:spacing w:after="0" w:line="240" w:lineRule="auto"/>
      </w:pPr>
      <w:r>
        <w:continuationSeparator/>
      </w:r>
    </w:p>
  </w:footnote>
  <w:footnote w:type="continuationNotice" w:id="1">
    <w:p w14:paraId="3EE1F647" w14:textId="77777777" w:rsidR="00181FF0" w:rsidRDefault="00181F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F374" w14:textId="2E4D99C9" w:rsidR="00803320" w:rsidRDefault="00181FF0">
    <w:pPr>
      <w:pStyle w:val="Header"/>
    </w:pPr>
    <w:r>
      <w:rPr>
        <w:noProof/>
      </w:rPr>
      <w:pict w14:anchorId="72116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1" o:spid="_x0000_s2051" type="#_x0000_t136" alt="" style="position:absolute;margin-left:0;margin-top:0;width:494.9pt;height:164.95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73E02" w14:textId="6DA15891" w:rsidR="00803320" w:rsidRDefault="00181FF0">
    <w:pPr>
      <w:pStyle w:val="Header"/>
    </w:pPr>
    <w:r>
      <w:rPr>
        <w:noProof/>
      </w:rPr>
      <w:pict w14:anchorId="61CF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2" o:spid="_x0000_s2050" type="#_x0000_t136" alt="" style="position:absolute;margin-left:0;margin-top:0;width:494.9pt;height:164.95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20D4" w14:textId="15F9A321" w:rsidR="00803320" w:rsidRDefault="00181FF0">
    <w:pPr>
      <w:pStyle w:val="Header"/>
    </w:pPr>
    <w:r>
      <w:rPr>
        <w:noProof/>
      </w:rPr>
      <w:pict w14:anchorId="24F3D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0" o:spid="_x0000_s2049" type="#_x0000_t136" alt="" style="position:absolute;margin-left:0;margin-top:0;width:494.9pt;height:164.9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998"/>
    <w:multiLevelType w:val="hybridMultilevel"/>
    <w:tmpl w:val="1242EA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2EF8"/>
    <w:multiLevelType w:val="hybridMultilevel"/>
    <w:tmpl w:val="229C1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96EAF"/>
    <w:multiLevelType w:val="hybridMultilevel"/>
    <w:tmpl w:val="7CB21AF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24CE3"/>
    <w:multiLevelType w:val="hybridMultilevel"/>
    <w:tmpl w:val="D0EE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B06AA"/>
    <w:multiLevelType w:val="hybridMultilevel"/>
    <w:tmpl w:val="D4AC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F4957"/>
    <w:multiLevelType w:val="hybridMultilevel"/>
    <w:tmpl w:val="F64A3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266EA5"/>
    <w:multiLevelType w:val="hybridMultilevel"/>
    <w:tmpl w:val="20D60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A2C96"/>
    <w:multiLevelType w:val="hybridMultilevel"/>
    <w:tmpl w:val="6F08F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1B0D84"/>
    <w:multiLevelType w:val="hybridMultilevel"/>
    <w:tmpl w:val="4960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228C3"/>
    <w:multiLevelType w:val="hybridMultilevel"/>
    <w:tmpl w:val="3F3A2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E5708"/>
    <w:multiLevelType w:val="hybridMultilevel"/>
    <w:tmpl w:val="3ADC68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51B26"/>
    <w:multiLevelType w:val="hybridMultilevel"/>
    <w:tmpl w:val="6F00C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26151"/>
    <w:multiLevelType w:val="hybridMultilevel"/>
    <w:tmpl w:val="66C40D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07589"/>
    <w:multiLevelType w:val="hybridMultilevel"/>
    <w:tmpl w:val="C60C2D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110E4"/>
    <w:multiLevelType w:val="hybridMultilevel"/>
    <w:tmpl w:val="468022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10FE9"/>
    <w:multiLevelType w:val="hybridMultilevel"/>
    <w:tmpl w:val="43AA4C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0"/>
  </w:num>
  <w:num w:numId="5">
    <w:abstractNumId w:val="10"/>
  </w:num>
  <w:num w:numId="6">
    <w:abstractNumId w:val="11"/>
  </w:num>
  <w:num w:numId="7">
    <w:abstractNumId w:val="15"/>
  </w:num>
  <w:num w:numId="8">
    <w:abstractNumId w:val="13"/>
  </w:num>
  <w:num w:numId="9">
    <w:abstractNumId w:val="12"/>
  </w:num>
  <w:num w:numId="10">
    <w:abstractNumId w:val="14"/>
  </w:num>
  <w:num w:numId="11">
    <w:abstractNumId w:val="2"/>
  </w:num>
  <w:num w:numId="12">
    <w:abstractNumId w:val="7"/>
  </w:num>
  <w:num w:numId="13">
    <w:abstractNumId w:val="1"/>
  </w:num>
  <w:num w:numId="14">
    <w:abstractNumId w:val="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E8"/>
    <w:rsid w:val="00014D28"/>
    <w:rsid w:val="0002755D"/>
    <w:rsid w:val="00041BE9"/>
    <w:rsid w:val="000444A3"/>
    <w:rsid w:val="000471E2"/>
    <w:rsid w:val="000721C0"/>
    <w:rsid w:val="00084307"/>
    <w:rsid w:val="000B424A"/>
    <w:rsid w:val="000F005E"/>
    <w:rsid w:val="000F1D72"/>
    <w:rsid w:val="000F54AC"/>
    <w:rsid w:val="000F6733"/>
    <w:rsid w:val="00131B13"/>
    <w:rsid w:val="00141F7B"/>
    <w:rsid w:val="001753C3"/>
    <w:rsid w:val="00181FF0"/>
    <w:rsid w:val="001B300C"/>
    <w:rsid w:val="001C22DA"/>
    <w:rsid w:val="001D17DC"/>
    <w:rsid w:val="00225577"/>
    <w:rsid w:val="00243253"/>
    <w:rsid w:val="00282C12"/>
    <w:rsid w:val="002B0B6A"/>
    <w:rsid w:val="002C6F59"/>
    <w:rsid w:val="002E461E"/>
    <w:rsid w:val="00314FAE"/>
    <w:rsid w:val="0032467E"/>
    <w:rsid w:val="00331FD8"/>
    <w:rsid w:val="00332B3E"/>
    <w:rsid w:val="00384499"/>
    <w:rsid w:val="00395806"/>
    <w:rsid w:val="003C1C16"/>
    <w:rsid w:val="003C5038"/>
    <w:rsid w:val="003C69CC"/>
    <w:rsid w:val="003D6519"/>
    <w:rsid w:val="00441393"/>
    <w:rsid w:val="00446D05"/>
    <w:rsid w:val="00464354"/>
    <w:rsid w:val="00472307"/>
    <w:rsid w:val="004751DC"/>
    <w:rsid w:val="004A026C"/>
    <w:rsid w:val="004A0318"/>
    <w:rsid w:val="004A4117"/>
    <w:rsid w:val="004B3B29"/>
    <w:rsid w:val="004C16FB"/>
    <w:rsid w:val="00514F7D"/>
    <w:rsid w:val="005367AB"/>
    <w:rsid w:val="005467BE"/>
    <w:rsid w:val="0055731A"/>
    <w:rsid w:val="0057292F"/>
    <w:rsid w:val="0058005B"/>
    <w:rsid w:val="00587888"/>
    <w:rsid w:val="005B5FBA"/>
    <w:rsid w:val="005D58E8"/>
    <w:rsid w:val="005E0857"/>
    <w:rsid w:val="005E5CB0"/>
    <w:rsid w:val="005F00BF"/>
    <w:rsid w:val="005F391E"/>
    <w:rsid w:val="00600876"/>
    <w:rsid w:val="00620C98"/>
    <w:rsid w:val="00650ADC"/>
    <w:rsid w:val="00666662"/>
    <w:rsid w:val="0069247F"/>
    <w:rsid w:val="006A1095"/>
    <w:rsid w:val="006A4711"/>
    <w:rsid w:val="006A4AAD"/>
    <w:rsid w:val="006D05EF"/>
    <w:rsid w:val="006E57C3"/>
    <w:rsid w:val="006F1D44"/>
    <w:rsid w:val="0070009D"/>
    <w:rsid w:val="00703623"/>
    <w:rsid w:val="00711B79"/>
    <w:rsid w:val="0071356A"/>
    <w:rsid w:val="00716091"/>
    <w:rsid w:val="00717746"/>
    <w:rsid w:val="0072076A"/>
    <w:rsid w:val="00726529"/>
    <w:rsid w:val="0076128D"/>
    <w:rsid w:val="00773199"/>
    <w:rsid w:val="00775184"/>
    <w:rsid w:val="00785540"/>
    <w:rsid w:val="007D418B"/>
    <w:rsid w:val="007E179E"/>
    <w:rsid w:val="007E3F71"/>
    <w:rsid w:val="007F728D"/>
    <w:rsid w:val="008026B6"/>
    <w:rsid w:val="00803320"/>
    <w:rsid w:val="00814079"/>
    <w:rsid w:val="0082518C"/>
    <w:rsid w:val="00830EDD"/>
    <w:rsid w:val="00831557"/>
    <w:rsid w:val="00836F00"/>
    <w:rsid w:val="008460D0"/>
    <w:rsid w:val="00851AC4"/>
    <w:rsid w:val="00861CE4"/>
    <w:rsid w:val="008645CF"/>
    <w:rsid w:val="00867DAF"/>
    <w:rsid w:val="00872FBA"/>
    <w:rsid w:val="008825EC"/>
    <w:rsid w:val="00885E89"/>
    <w:rsid w:val="008A0175"/>
    <w:rsid w:val="008A5DC4"/>
    <w:rsid w:val="008B3CE6"/>
    <w:rsid w:val="008E4ACE"/>
    <w:rsid w:val="008E4EC4"/>
    <w:rsid w:val="00925E60"/>
    <w:rsid w:val="00933C01"/>
    <w:rsid w:val="00955D96"/>
    <w:rsid w:val="009617CE"/>
    <w:rsid w:val="00964118"/>
    <w:rsid w:val="00964D24"/>
    <w:rsid w:val="0097530F"/>
    <w:rsid w:val="00985E23"/>
    <w:rsid w:val="00990DE7"/>
    <w:rsid w:val="0099402A"/>
    <w:rsid w:val="00996744"/>
    <w:rsid w:val="009A7E2F"/>
    <w:rsid w:val="009B52F0"/>
    <w:rsid w:val="009D3679"/>
    <w:rsid w:val="009D4E5F"/>
    <w:rsid w:val="009E72AC"/>
    <w:rsid w:val="009F3F69"/>
    <w:rsid w:val="00A10269"/>
    <w:rsid w:val="00A265C9"/>
    <w:rsid w:val="00A35E31"/>
    <w:rsid w:val="00A47714"/>
    <w:rsid w:val="00A55BAD"/>
    <w:rsid w:val="00A92D46"/>
    <w:rsid w:val="00AA1472"/>
    <w:rsid w:val="00AA3466"/>
    <w:rsid w:val="00AA59FD"/>
    <w:rsid w:val="00AB7B2B"/>
    <w:rsid w:val="00AE21E3"/>
    <w:rsid w:val="00AE3194"/>
    <w:rsid w:val="00AF320E"/>
    <w:rsid w:val="00B06D48"/>
    <w:rsid w:val="00B21134"/>
    <w:rsid w:val="00B3218F"/>
    <w:rsid w:val="00B323B3"/>
    <w:rsid w:val="00B3519B"/>
    <w:rsid w:val="00B4239D"/>
    <w:rsid w:val="00B46867"/>
    <w:rsid w:val="00B52F66"/>
    <w:rsid w:val="00B61C26"/>
    <w:rsid w:val="00B6441B"/>
    <w:rsid w:val="00B64D36"/>
    <w:rsid w:val="00B75C5D"/>
    <w:rsid w:val="00B7617B"/>
    <w:rsid w:val="00B84240"/>
    <w:rsid w:val="00BA72DE"/>
    <w:rsid w:val="00BB57A8"/>
    <w:rsid w:val="00BB5D8C"/>
    <w:rsid w:val="00BD6846"/>
    <w:rsid w:val="00BE02DF"/>
    <w:rsid w:val="00BE2CF0"/>
    <w:rsid w:val="00C06DD4"/>
    <w:rsid w:val="00C11136"/>
    <w:rsid w:val="00C31708"/>
    <w:rsid w:val="00C530F6"/>
    <w:rsid w:val="00C631B9"/>
    <w:rsid w:val="00C6370C"/>
    <w:rsid w:val="00C80AE2"/>
    <w:rsid w:val="00C844FD"/>
    <w:rsid w:val="00C960B7"/>
    <w:rsid w:val="00CC05FF"/>
    <w:rsid w:val="00CD2214"/>
    <w:rsid w:val="00CD6836"/>
    <w:rsid w:val="00CE33FA"/>
    <w:rsid w:val="00CF0AF2"/>
    <w:rsid w:val="00CF20BC"/>
    <w:rsid w:val="00CF5DAF"/>
    <w:rsid w:val="00D213E8"/>
    <w:rsid w:val="00D35057"/>
    <w:rsid w:val="00D51630"/>
    <w:rsid w:val="00D60504"/>
    <w:rsid w:val="00D62ABF"/>
    <w:rsid w:val="00D70D35"/>
    <w:rsid w:val="00D9343C"/>
    <w:rsid w:val="00D93E60"/>
    <w:rsid w:val="00DB04CE"/>
    <w:rsid w:val="00DE6675"/>
    <w:rsid w:val="00DE6D58"/>
    <w:rsid w:val="00DE780F"/>
    <w:rsid w:val="00DF3A5C"/>
    <w:rsid w:val="00E27E3E"/>
    <w:rsid w:val="00E43602"/>
    <w:rsid w:val="00E54826"/>
    <w:rsid w:val="00E57E62"/>
    <w:rsid w:val="00E853D3"/>
    <w:rsid w:val="00EE0DC4"/>
    <w:rsid w:val="00EE33ED"/>
    <w:rsid w:val="00EF220E"/>
    <w:rsid w:val="00F06202"/>
    <w:rsid w:val="00F13714"/>
    <w:rsid w:val="00F226BB"/>
    <w:rsid w:val="00F42C6E"/>
    <w:rsid w:val="00F53D5B"/>
    <w:rsid w:val="00F83EDF"/>
    <w:rsid w:val="00F91917"/>
    <w:rsid w:val="00F96324"/>
    <w:rsid w:val="00F96C6A"/>
    <w:rsid w:val="00FA362B"/>
    <w:rsid w:val="00FA6FCC"/>
    <w:rsid w:val="00FC5273"/>
    <w:rsid w:val="00FF65F0"/>
    <w:rsid w:val="00FF66D5"/>
    <w:rsid w:val="20A56185"/>
    <w:rsid w:val="2937A6F5"/>
    <w:rsid w:val="48666442"/>
    <w:rsid w:val="4B8B7B00"/>
    <w:rsid w:val="611B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85652"/>
  <w15:docId w15:val="{1186AA5C-5149-42ED-8A09-77E25794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540"/>
    <w:pPr>
      <w:ind w:left="720"/>
      <w:contextualSpacing/>
    </w:pPr>
  </w:style>
  <w:style w:type="paragraph" w:styleId="BalloonText">
    <w:name w:val="Balloon Text"/>
    <w:basedOn w:val="Normal"/>
    <w:link w:val="BalloonTextChar"/>
    <w:uiPriority w:val="99"/>
    <w:semiHidden/>
    <w:unhideWhenUsed/>
    <w:rsid w:val="00FF6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6D5"/>
    <w:rPr>
      <w:rFonts w:ascii="Tahoma" w:hAnsi="Tahoma" w:cs="Tahoma"/>
      <w:sz w:val="16"/>
      <w:szCs w:val="16"/>
    </w:rPr>
  </w:style>
  <w:style w:type="paragraph" w:styleId="Header">
    <w:name w:val="header"/>
    <w:basedOn w:val="Normal"/>
    <w:link w:val="HeaderChar"/>
    <w:uiPriority w:val="99"/>
    <w:unhideWhenUsed/>
    <w:rsid w:val="001D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DC"/>
  </w:style>
  <w:style w:type="paragraph" w:styleId="Footer">
    <w:name w:val="footer"/>
    <w:basedOn w:val="Normal"/>
    <w:link w:val="FooterChar"/>
    <w:uiPriority w:val="99"/>
    <w:unhideWhenUsed/>
    <w:rsid w:val="001D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DC"/>
  </w:style>
  <w:style w:type="paragraph" w:styleId="NormalWeb">
    <w:name w:val="Normal (Web)"/>
    <w:basedOn w:val="Normal"/>
    <w:uiPriority w:val="99"/>
    <w:semiHidden/>
    <w:unhideWhenUsed/>
    <w:rsid w:val="004C16F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4C1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7000D5FBDB3449D5DF8E32621EB45" ma:contentTypeVersion="6" ma:contentTypeDescription="Create a new document." ma:contentTypeScope="" ma:versionID="a4581b93ca5fa0e6e7556a7d38c38b3a">
  <xsd:schema xmlns:xsd="http://www.w3.org/2001/XMLSchema" xmlns:xs="http://www.w3.org/2001/XMLSchema" xmlns:p="http://schemas.microsoft.com/office/2006/metadata/properties" xmlns:ns2="d0ee2423-3cc5-4397-99fe-4095c8b1b4ef" targetNamespace="http://schemas.microsoft.com/office/2006/metadata/properties" ma:root="true" ma:fieldsID="6170775b4dbc826905810ff229272f81" ns2:_="">
    <xsd:import namespace="d0ee2423-3cc5-4397-99fe-4095c8b1b4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e2423-3cc5-4397-99fe-4095c8b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29CF8-6A4D-4EC0-9C1D-10FE62DA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e2423-3cc5-4397-99fe-4095c8b1b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29849-FA4F-4490-AC74-63C0D10866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D88608-0D4C-41EC-B09A-B57F7E9EF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Romer Sensky</dc:creator>
  <cp:keywords/>
  <cp:lastModifiedBy>J S</cp:lastModifiedBy>
  <cp:revision>2</cp:revision>
  <cp:lastPrinted>2020-10-22T15:15:00Z</cp:lastPrinted>
  <dcterms:created xsi:type="dcterms:W3CDTF">2020-10-22T15:15:00Z</dcterms:created>
  <dcterms:modified xsi:type="dcterms:W3CDTF">2020-10-22T15:15:00Z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0x010100E4B7000D5FBDB3449D5DF8E32621EB45</vt:lpwstr>
  </property>
</Properties>
</file>