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37611115" w:rsidR="00B3218F" w:rsidRPr="00B3218F" w:rsidRDefault="00875A65" w:rsidP="00D213E8">
            <w:r>
              <w:t>Quality Measures</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664CEF19" w:rsidR="00785540" w:rsidRDefault="000C1A53" w:rsidP="00D213E8">
            <w:r w:rsidRPr="00DA792B">
              <w:t>Quality Assurance &amp; Governance</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5230BD55" w:rsidR="00B3218F" w:rsidRPr="00B3218F" w:rsidRDefault="00B3218F" w:rsidP="00D213E8"/>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4CC5C0AC" w:rsidR="00851AC4" w:rsidRDefault="000E5C56" w:rsidP="00D213E8">
            <w:pPr>
              <w:rPr>
                <w:iCs/>
              </w:rPr>
            </w:pPr>
            <w:r>
              <w:rPr>
                <w:iCs/>
              </w:rPr>
              <w:t>1,2</w:t>
            </w:r>
            <w:r w:rsidR="001F7100">
              <w:rPr>
                <w:iCs/>
              </w:rPr>
              <w:t>,</w:t>
            </w:r>
            <w:r w:rsidR="00E17780">
              <w:rPr>
                <w:iCs/>
              </w:rPr>
              <w:t>3,8</w:t>
            </w:r>
          </w:p>
        </w:tc>
        <w:tc>
          <w:tcPr>
            <w:tcW w:w="1530" w:type="dxa"/>
          </w:tcPr>
          <w:p w14:paraId="09672D14" w14:textId="77777777" w:rsidR="00851AC4" w:rsidRDefault="00851AC4" w:rsidP="00D213E8">
            <w:pPr>
              <w:rPr>
                <w:iCs/>
              </w:rPr>
            </w:pP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00C6370C">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721C9E16" w14:textId="02E8435F" w:rsidR="00B61C26" w:rsidRDefault="00830FB8" w:rsidP="00D213E8">
            <w:pPr>
              <w:rPr>
                <w:iCs/>
              </w:rPr>
            </w:pPr>
            <w:r>
              <w:rPr>
                <w:iCs/>
              </w:rPr>
              <w:t xml:space="preserve">Rule compliance is an important part of </w:t>
            </w:r>
            <w:r w:rsidR="001E38F4">
              <w:rPr>
                <w:iCs/>
              </w:rPr>
              <w:t>governance</w:t>
            </w:r>
            <w:r>
              <w:rPr>
                <w:iCs/>
              </w:rPr>
              <w:t>, but</w:t>
            </w:r>
            <w:r w:rsidR="001E38F4">
              <w:rPr>
                <w:iCs/>
              </w:rPr>
              <w:t xml:space="preserve"> the</w:t>
            </w:r>
            <w:r>
              <w:rPr>
                <w:iCs/>
              </w:rPr>
              <w:t xml:space="preserve"> quality </w:t>
            </w:r>
            <w:r w:rsidR="001E38F4">
              <w:rPr>
                <w:iCs/>
              </w:rPr>
              <w:t>of services is equal</w:t>
            </w:r>
            <w:r w:rsidR="00C046AA">
              <w:rPr>
                <w:iCs/>
              </w:rPr>
              <w:t>l</w:t>
            </w:r>
            <w:r w:rsidR="001E38F4">
              <w:rPr>
                <w:iCs/>
              </w:rPr>
              <w:t>y important and is not currently measured in any meaningful way.</w:t>
            </w:r>
            <w:r w:rsidR="00F8164B">
              <w:rPr>
                <w:iCs/>
              </w:rPr>
              <w:t xml:space="preserve"> Accomplishing personal or systematic outcomes remains a difficult metric to capture and making decisions based on those outcomes can be confusing.</w:t>
            </w:r>
            <w:r w:rsidR="001969C7">
              <w:rPr>
                <w:iCs/>
              </w:rPr>
              <w:t xml:space="preserve"> Specifically, while people receiving services and families are a part of the planning process, they currently have little say in measuring the quality of those services.</w:t>
            </w: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38D8957A">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302CD2DB" w14:textId="328C38C5" w:rsidR="009D3679" w:rsidRPr="00B35794" w:rsidRDefault="000D1B10" w:rsidP="009F3C55">
            <w:r w:rsidRPr="38D8957A">
              <w:rPr>
                <w:highlight w:val="yellow"/>
              </w:rPr>
              <w:t xml:space="preserve">Develop quality measures that look at </w:t>
            </w:r>
            <w:r w:rsidR="008B2623" w:rsidRPr="38D8957A">
              <w:rPr>
                <w:highlight w:val="yellow"/>
              </w:rPr>
              <w:t>the degree to which outcomes have been accomplished</w:t>
            </w:r>
            <w:r w:rsidR="008B2623">
              <w:t>, the barriers</w:t>
            </w:r>
            <w:r w:rsidR="00AC3FF8">
              <w:t xml:space="preserve"> to achieving outcomes</w:t>
            </w:r>
            <w:r w:rsidR="008B2623">
              <w:t xml:space="preserve">, and the </w:t>
            </w:r>
            <w:r w:rsidR="00AC3FF8">
              <w:t xml:space="preserve">degree to which desired features </w:t>
            </w:r>
            <w:r w:rsidR="008B2623">
              <w:t xml:space="preserve">of </w:t>
            </w:r>
            <w:r w:rsidR="00AC3FF8">
              <w:t xml:space="preserve">the </w:t>
            </w:r>
            <w:r w:rsidR="008B2623">
              <w:t>services</w:t>
            </w:r>
            <w:r w:rsidR="00AC3FF8">
              <w:t xml:space="preserve"> w</w:t>
            </w:r>
            <w:r w:rsidR="008E2FB3">
              <w:t>ere</w:t>
            </w:r>
            <w:r w:rsidR="00AC3FF8">
              <w:t xml:space="preserve"> present</w:t>
            </w:r>
            <w:r w:rsidR="00BE5E22">
              <w:t xml:space="preserve"> </w:t>
            </w:r>
            <w:r w:rsidR="00B3134C">
              <w:t xml:space="preserve">from the perspective of </w:t>
            </w:r>
            <w:r w:rsidR="00015EE5">
              <w:t>people with disabilities</w:t>
            </w:r>
            <w:r w:rsidR="00B35794">
              <w:t>/families</w:t>
            </w:r>
            <w:r w:rsidR="00015EE5">
              <w:t>, providers</w:t>
            </w:r>
            <w:r w:rsidR="00B35794">
              <w:t>/DSPs</w:t>
            </w:r>
            <w:r w:rsidR="00015EE5">
              <w:t xml:space="preserve">, and </w:t>
            </w:r>
            <w:r w:rsidR="00B35794">
              <w:t>county boards/</w:t>
            </w:r>
            <w:r w:rsidR="00015EE5">
              <w:t>SSAs</w:t>
            </w:r>
            <w:r w:rsidR="008B2623">
              <w:t>.</w:t>
            </w:r>
            <w:r w:rsidR="00F33742">
              <w:t xml:space="preserve"> Find a way to focus on </w:t>
            </w:r>
            <w:r w:rsidR="00F33742" w:rsidRPr="38D8957A">
              <w:rPr>
                <w:highlight w:val="yellow"/>
              </w:rPr>
              <w:t>personal and systematic outcome</w:t>
            </w:r>
            <w:r w:rsidR="00F33742">
              <w:t>s for meaningful data collection.</w:t>
            </w:r>
            <w:r w:rsidR="00DF0BF9">
              <w:t xml:space="preserve"> As well as develop a standard tool/rubric for people with disabilities and their family to evaluate services as one measure and respected as an outcome for services.</w:t>
            </w: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00C6370C">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551463B7" w14:textId="3C0111C4" w:rsidR="009D3679" w:rsidRPr="000C1A53" w:rsidRDefault="00D37AA2" w:rsidP="009F3C55">
            <w:r>
              <w:t xml:space="preserve">The </w:t>
            </w:r>
            <w:r w:rsidR="00165350">
              <w:t xml:space="preserve">measuring and </w:t>
            </w:r>
            <w:r w:rsidR="00101A9B">
              <w:t xml:space="preserve">administration of </w:t>
            </w:r>
            <w:r>
              <w:t>quality of service</w:t>
            </w:r>
            <w:r w:rsidR="00101A9B">
              <w:t xml:space="preserve">s is key to achieving </w:t>
            </w:r>
            <w:r w:rsidR="00BF3E58" w:rsidRPr="00B35794">
              <w:t xml:space="preserve">system accountability and </w:t>
            </w:r>
            <w:r w:rsidR="00165350" w:rsidRPr="00B35794">
              <w:t>quality assurance for people receiving services and their families.</w:t>
            </w:r>
            <w:r w:rsidR="00807208" w:rsidRPr="00B35794">
              <w:t xml:space="preserve"> </w:t>
            </w:r>
            <w:r w:rsidR="006C2B13" w:rsidRPr="00B35794">
              <w:t xml:space="preserve">This proposal gives </w:t>
            </w:r>
            <w:r w:rsidR="00807208" w:rsidRPr="00B35794">
              <w:t>people receiving services, their families</w:t>
            </w:r>
            <w:r w:rsidR="00C046AA" w:rsidRPr="00B35794">
              <w:t>,</w:t>
            </w:r>
            <w:r w:rsidR="00807208" w:rsidRPr="00B35794">
              <w:t xml:space="preserve"> or guardians a valued voice in the measure of quality services.</w:t>
            </w:r>
            <w:r w:rsidR="00BE560F" w:rsidRPr="00B35794">
              <w:t xml:space="preserve"> We must develop easy ways to monitor services, determine if outcomes have been accomplished, and collect the information to analyze.  Finding ways to support and incentivize providers who reach personal and systematic outcomes promotes innovative service delivery.</w:t>
            </w:r>
          </w:p>
          <w:p w14:paraId="667222A3" w14:textId="157F70BB" w:rsidR="00666662" w:rsidRDefault="00666662" w:rsidP="009F3C55">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00C6370C">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4256AFAF" w14:textId="77777777" w:rsidR="007E3F71" w:rsidRDefault="00745098" w:rsidP="00B15DF8">
            <w:pPr>
              <w:pStyle w:val="ListParagraph"/>
              <w:numPr>
                <w:ilvl w:val="0"/>
                <w:numId w:val="18"/>
              </w:numPr>
              <w:rPr>
                <w:iCs/>
              </w:rPr>
            </w:pPr>
            <w:r w:rsidRPr="00C81D8B">
              <w:rPr>
                <w:iCs/>
              </w:rPr>
              <w:t xml:space="preserve">Potential to </w:t>
            </w:r>
            <w:r w:rsidR="00C81D8B" w:rsidRPr="00C81D8B">
              <w:rPr>
                <w:iCs/>
              </w:rPr>
              <w:t xml:space="preserve">create a standard for </w:t>
            </w:r>
            <w:r w:rsidR="00C81D8B">
              <w:rPr>
                <w:iCs/>
              </w:rPr>
              <w:t>quality across the system</w:t>
            </w:r>
          </w:p>
          <w:p w14:paraId="1D493271" w14:textId="77777777" w:rsidR="00236A73" w:rsidRDefault="001D3CB3" w:rsidP="00B15DF8">
            <w:pPr>
              <w:pStyle w:val="ListParagraph"/>
              <w:numPr>
                <w:ilvl w:val="0"/>
                <w:numId w:val="18"/>
              </w:numPr>
              <w:rPr>
                <w:iCs/>
              </w:rPr>
            </w:pPr>
            <w:r>
              <w:rPr>
                <w:iCs/>
              </w:rPr>
              <w:t>Would</w:t>
            </w:r>
            <w:r w:rsidR="00236A73">
              <w:rPr>
                <w:iCs/>
              </w:rPr>
              <w:t xml:space="preserve"> capture </w:t>
            </w:r>
            <w:r>
              <w:rPr>
                <w:iCs/>
              </w:rPr>
              <w:t>quality measures from and about all system partners</w:t>
            </w:r>
          </w:p>
          <w:p w14:paraId="1C20CDA7" w14:textId="77777777" w:rsidR="00B15DF8" w:rsidRDefault="00B15DF8" w:rsidP="00B15DF8">
            <w:pPr>
              <w:pStyle w:val="ListParagraph"/>
              <w:numPr>
                <w:ilvl w:val="0"/>
                <w:numId w:val="18"/>
              </w:numPr>
              <w:rPr>
                <w:iCs/>
              </w:rPr>
            </w:pPr>
            <w:r>
              <w:rPr>
                <w:iCs/>
              </w:rPr>
              <w:t xml:space="preserve">Gives automatic opportunities for people with disabilities and families to have consistent feedback </w:t>
            </w:r>
          </w:p>
          <w:p w14:paraId="317E46C7" w14:textId="77777777" w:rsidR="00B15DF8" w:rsidRDefault="00B15DF8" w:rsidP="00B15DF8">
            <w:pPr>
              <w:pStyle w:val="ListParagraph"/>
              <w:numPr>
                <w:ilvl w:val="0"/>
                <w:numId w:val="18"/>
              </w:numPr>
              <w:rPr>
                <w:iCs/>
              </w:rPr>
            </w:pPr>
            <w:r>
              <w:rPr>
                <w:iCs/>
              </w:rPr>
              <w:t>Plain language conversation with qualitative measurements</w:t>
            </w:r>
          </w:p>
          <w:p w14:paraId="546E023B" w14:textId="6348CC58" w:rsidR="00B15DF8" w:rsidRDefault="00B15DF8" w:rsidP="00B15DF8">
            <w:pPr>
              <w:pStyle w:val="ListParagraph"/>
              <w:numPr>
                <w:ilvl w:val="0"/>
                <w:numId w:val="18"/>
              </w:numPr>
              <w:rPr>
                <w:iCs/>
              </w:rPr>
            </w:pPr>
            <w:r>
              <w:rPr>
                <w:iCs/>
              </w:rPr>
              <w:t xml:space="preserve">Gives </w:t>
            </w:r>
            <w:r w:rsidR="00696434">
              <w:rPr>
                <w:iCs/>
              </w:rPr>
              <w:t xml:space="preserve">the </w:t>
            </w:r>
            <w:r>
              <w:rPr>
                <w:iCs/>
              </w:rPr>
              <w:t>team the ability to make direct changes based on feedback</w:t>
            </w:r>
          </w:p>
          <w:p w14:paraId="1B586548" w14:textId="77777777" w:rsidR="00B15DF8" w:rsidRDefault="00B15DF8" w:rsidP="00B15DF8">
            <w:pPr>
              <w:pStyle w:val="ListParagraph"/>
              <w:numPr>
                <w:ilvl w:val="0"/>
                <w:numId w:val="18"/>
              </w:numPr>
              <w:rPr>
                <w:iCs/>
              </w:rPr>
            </w:pPr>
            <w:r>
              <w:rPr>
                <w:iCs/>
              </w:rPr>
              <w:t>Give more value than general “satisfaction” results</w:t>
            </w:r>
          </w:p>
          <w:p w14:paraId="19D85406" w14:textId="29323873" w:rsidR="00B15DF8" w:rsidRPr="00C81D8B" w:rsidRDefault="00B15DF8" w:rsidP="00B15DF8">
            <w:pPr>
              <w:pStyle w:val="ListParagraph"/>
              <w:numPr>
                <w:ilvl w:val="0"/>
                <w:numId w:val="18"/>
              </w:numPr>
              <w:rPr>
                <w:iCs/>
              </w:rPr>
            </w:pPr>
            <w:r>
              <w:rPr>
                <w:iCs/>
              </w:rPr>
              <w:t>Build on already established compliance/TA process</w:t>
            </w:r>
          </w:p>
        </w:tc>
      </w:tr>
      <w:tr w:rsidR="00AF320E" w14:paraId="437F9CCE" w14:textId="77777777" w:rsidTr="00C6370C">
        <w:tc>
          <w:tcPr>
            <w:tcW w:w="2065" w:type="dxa"/>
            <w:vMerge/>
            <w:shd w:val="clear" w:color="auto" w:fill="F2F2F2" w:themeFill="background1" w:themeFillShade="F2"/>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650FCC1F" w14:textId="77777777" w:rsidR="00666662" w:rsidRDefault="00061712" w:rsidP="003672D5">
            <w:pPr>
              <w:pStyle w:val="ListParagraph"/>
              <w:numPr>
                <w:ilvl w:val="0"/>
                <w:numId w:val="20"/>
              </w:numPr>
              <w:rPr>
                <w:iCs/>
              </w:rPr>
            </w:pPr>
            <w:r>
              <w:rPr>
                <w:iCs/>
              </w:rPr>
              <w:t>A</w:t>
            </w:r>
            <w:r w:rsidR="00073684">
              <w:rPr>
                <w:iCs/>
              </w:rPr>
              <w:t xml:space="preserve">dded responsibility for </w:t>
            </w:r>
            <w:r w:rsidR="009819BE">
              <w:rPr>
                <w:iCs/>
              </w:rPr>
              <w:t xml:space="preserve">already </w:t>
            </w:r>
            <w:r w:rsidR="00F37E42">
              <w:rPr>
                <w:iCs/>
              </w:rPr>
              <w:t>overextended</w:t>
            </w:r>
            <w:r w:rsidR="009819BE">
              <w:rPr>
                <w:iCs/>
              </w:rPr>
              <w:t xml:space="preserve"> </w:t>
            </w:r>
            <w:r>
              <w:rPr>
                <w:iCs/>
              </w:rPr>
              <w:t xml:space="preserve">system </w:t>
            </w:r>
            <w:r w:rsidR="00F64E70">
              <w:rPr>
                <w:iCs/>
              </w:rPr>
              <w:t>partners (providers/SSAs)</w:t>
            </w:r>
          </w:p>
          <w:p w14:paraId="2A16B960" w14:textId="77777777" w:rsidR="003672D5" w:rsidRDefault="003672D5" w:rsidP="003672D5">
            <w:pPr>
              <w:pStyle w:val="ListParagraph"/>
              <w:numPr>
                <w:ilvl w:val="0"/>
                <w:numId w:val="20"/>
              </w:numPr>
              <w:rPr>
                <w:iCs/>
              </w:rPr>
            </w:pPr>
            <w:r>
              <w:rPr>
                <w:iCs/>
              </w:rPr>
              <w:t>Perception of more “paperwork”</w:t>
            </w:r>
          </w:p>
          <w:p w14:paraId="44D251DF" w14:textId="77777777" w:rsidR="003672D5" w:rsidRDefault="003672D5" w:rsidP="003672D5">
            <w:pPr>
              <w:pStyle w:val="ListParagraph"/>
              <w:numPr>
                <w:ilvl w:val="0"/>
                <w:numId w:val="20"/>
              </w:numPr>
              <w:rPr>
                <w:iCs/>
              </w:rPr>
            </w:pPr>
            <w:r>
              <w:rPr>
                <w:iCs/>
              </w:rPr>
              <w:t>Additional administrative responsibility</w:t>
            </w:r>
          </w:p>
          <w:p w14:paraId="1967F06F" w14:textId="3CAEEED7" w:rsidR="003672D5" w:rsidRPr="00073684" w:rsidRDefault="00696434" w:rsidP="003672D5">
            <w:pPr>
              <w:pStyle w:val="ListParagraph"/>
              <w:numPr>
                <w:ilvl w:val="0"/>
                <w:numId w:val="20"/>
              </w:numPr>
              <w:rPr>
                <w:iCs/>
              </w:rPr>
            </w:pPr>
            <w:r>
              <w:rPr>
                <w:iCs/>
              </w:rPr>
              <w:t>The n</w:t>
            </w:r>
            <w:r w:rsidR="003672D5">
              <w:rPr>
                <w:iCs/>
              </w:rPr>
              <w:t>egative connotation of a score may impact provider capacity</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00C6370C">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2A81EDC7" w14:textId="77777777" w:rsidR="00E94ACB" w:rsidRDefault="00E24104" w:rsidP="004F6F64">
            <w:pPr>
              <w:pStyle w:val="ListParagraph"/>
              <w:numPr>
                <w:ilvl w:val="0"/>
                <w:numId w:val="20"/>
              </w:numPr>
              <w:rPr>
                <w:iCs/>
              </w:rPr>
            </w:pPr>
            <w:r>
              <w:rPr>
                <w:iCs/>
              </w:rPr>
              <w:t xml:space="preserve">Reduced </w:t>
            </w:r>
            <w:r w:rsidR="00480F50">
              <w:rPr>
                <w:iCs/>
              </w:rPr>
              <w:t xml:space="preserve">administrative </w:t>
            </w:r>
            <w:r>
              <w:rPr>
                <w:iCs/>
              </w:rPr>
              <w:t>compliance</w:t>
            </w:r>
            <w:r w:rsidR="00480F50">
              <w:rPr>
                <w:iCs/>
              </w:rPr>
              <w:t xml:space="preserve"> review process and time</w:t>
            </w:r>
          </w:p>
          <w:p w14:paraId="3C15388C" w14:textId="77777777" w:rsidR="00B61C26" w:rsidRDefault="00E24104" w:rsidP="004F6F64">
            <w:pPr>
              <w:pStyle w:val="ListParagraph"/>
              <w:numPr>
                <w:ilvl w:val="0"/>
                <w:numId w:val="20"/>
              </w:numPr>
              <w:rPr>
                <w:iCs/>
              </w:rPr>
            </w:pPr>
            <w:r>
              <w:rPr>
                <w:iCs/>
              </w:rPr>
              <w:t xml:space="preserve"> </w:t>
            </w:r>
            <w:r w:rsidR="008A7CC9">
              <w:rPr>
                <w:iCs/>
              </w:rPr>
              <w:t>Fin</w:t>
            </w:r>
            <w:r w:rsidR="000316E4">
              <w:rPr>
                <w:iCs/>
              </w:rPr>
              <w:t>ancial incentives for quality milestones or benchmarks</w:t>
            </w:r>
          </w:p>
          <w:p w14:paraId="46318B36" w14:textId="77777777" w:rsidR="005622BD" w:rsidRDefault="005622BD" w:rsidP="004F6F64">
            <w:pPr>
              <w:pStyle w:val="ListParagraph"/>
              <w:numPr>
                <w:ilvl w:val="0"/>
                <w:numId w:val="20"/>
              </w:numPr>
              <w:rPr>
                <w:iCs/>
              </w:rPr>
            </w:pPr>
            <w:r>
              <w:rPr>
                <w:iCs/>
              </w:rPr>
              <w:t>The more individualized the measure the more resources needed</w:t>
            </w:r>
          </w:p>
          <w:p w14:paraId="3AE22038" w14:textId="15529096" w:rsidR="00C54655" w:rsidRPr="004F6F64" w:rsidRDefault="00C54655" w:rsidP="004F6F64">
            <w:pPr>
              <w:pStyle w:val="ListParagraph"/>
              <w:numPr>
                <w:ilvl w:val="0"/>
                <w:numId w:val="20"/>
              </w:numPr>
              <w:rPr>
                <w:iCs/>
              </w:rPr>
            </w:pPr>
            <w:r>
              <w:rPr>
                <w:iCs/>
              </w:rPr>
              <w:t xml:space="preserve">Development of tools/rubrics </w:t>
            </w:r>
            <w:r w:rsidR="00FE7B2C">
              <w:rPr>
                <w:iCs/>
              </w:rPr>
              <w:t>for measuring quality</w:t>
            </w: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0B4081E" w14:textId="53ADDAE5" w:rsidR="00CD2214" w:rsidRDefault="00A13377" w:rsidP="009F3C55">
            <w:pPr>
              <w:rPr>
                <w:iCs/>
              </w:rPr>
            </w:pPr>
            <w:r>
              <w:rPr>
                <w:iCs/>
              </w:rPr>
              <w:t>TBD – Service Dependent</w:t>
            </w:r>
          </w:p>
          <w:p w14:paraId="5554C166" w14:textId="4FB36725" w:rsidR="00B61C26" w:rsidRDefault="00A13377" w:rsidP="009F3C55">
            <w:pPr>
              <w:rPr>
                <w:iCs/>
              </w:rPr>
            </w:pPr>
            <w:r>
              <w:rPr>
                <w:iCs/>
              </w:rPr>
              <w:t xml:space="preserve"> </w:t>
            </w: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01EE8C1C" w14:textId="1E0D7943" w:rsidR="009F4B2D" w:rsidRDefault="009F4B2D" w:rsidP="00A4174A">
            <w:pPr>
              <w:pStyle w:val="ListParagraph"/>
              <w:numPr>
                <w:ilvl w:val="0"/>
                <w:numId w:val="16"/>
              </w:numPr>
              <w:rPr>
                <w:iCs/>
              </w:rPr>
            </w:pPr>
            <w:r>
              <w:rPr>
                <w:iCs/>
              </w:rPr>
              <w:t xml:space="preserve">Explore </w:t>
            </w:r>
            <w:r w:rsidR="00020B94">
              <w:rPr>
                <w:iCs/>
              </w:rPr>
              <w:t xml:space="preserve">a </w:t>
            </w:r>
            <w:r>
              <w:rPr>
                <w:iCs/>
              </w:rPr>
              <w:t>set</w:t>
            </w:r>
            <w:r w:rsidR="00696434">
              <w:rPr>
                <w:iCs/>
              </w:rPr>
              <w:t xml:space="preserve"> of</w:t>
            </w:r>
            <w:r>
              <w:rPr>
                <w:iCs/>
              </w:rPr>
              <w:t xml:space="preserve"> quality standards across all services and settings</w:t>
            </w:r>
          </w:p>
          <w:p w14:paraId="54257559" w14:textId="364B4DA5" w:rsidR="0045482E" w:rsidRDefault="0045482E" w:rsidP="00A4174A">
            <w:pPr>
              <w:pStyle w:val="ListParagraph"/>
              <w:numPr>
                <w:ilvl w:val="0"/>
                <w:numId w:val="16"/>
              </w:numPr>
              <w:rPr>
                <w:iCs/>
              </w:rPr>
            </w:pPr>
            <w:r>
              <w:rPr>
                <w:iCs/>
              </w:rPr>
              <w:t>Will need to find a balance between person</w:t>
            </w:r>
            <w:r w:rsidR="00C046AA">
              <w:rPr>
                <w:iCs/>
              </w:rPr>
              <w:t>-</w:t>
            </w:r>
            <w:r>
              <w:rPr>
                <w:iCs/>
              </w:rPr>
              <w:t>centered outcomes and systematic quality indicators</w:t>
            </w:r>
          </w:p>
          <w:p w14:paraId="48CB43F5" w14:textId="238583FE" w:rsidR="00A4174A" w:rsidRDefault="00A4174A" w:rsidP="00A4174A">
            <w:pPr>
              <w:pStyle w:val="ListParagraph"/>
              <w:numPr>
                <w:ilvl w:val="0"/>
                <w:numId w:val="16"/>
              </w:numPr>
              <w:rPr>
                <w:iCs/>
              </w:rPr>
            </w:pPr>
            <w:r>
              <w:rPr>
                <w:iCs/>
              </w:rPr>
              <w:t>Use this as an opportunity to have the conversation and train about quality outcomes</w:t>
            </w:r>
          </w:p>
          <w:p w14:paraId="5927876B" w14:textId="0AD8178A" w:rsidR="006458F9" w:rsidRPr="00BE5E22" w:rsidRDefault="006458F9" w:rsidP="00A4174A">
            <w:pPr>
              <w:pStyle w:val="ListParagraph"/>
              <w:numPr>
                <w:ilvl w:val="0"/>
                <w:numId w:val="16"/>
              </w:numPr>
            </w:pPr>
            <w:r w:rsidRPr="00BE5E22">
              <w:t>Need to define what outcomes we will be looking at to make sure we have the data</w:t>
            </w:r>
          </w:p>
          <w:p w14:paraId="5C82F341" w14:textId="794AB048" w:rsidR="006458F9" w:rsidRPr="00BE5E22" w:rsidRDefault="006458F9" w:rsidP="00A4174A">
            <w:pPr>
              <w:pStyle w:val="ListParagraph"/>
              <w:numPr>
                <w:ilvl w:val="0"/>
                <w:numId w:val="16"/>
              </w:numPr>
            </w:pPr>
            <w:r w:rsidRPr="00BE5E22">
              <w:t>Will need to also determine the criteria for an outcome to be considered “accomplished” – may be different for each outcome</w:t>
            </w:r>
          </w:p>
          <w:p w14:paraId="295AD83D" w14:textId="77777777" w:rsidR="005E4F6E" w:rsidRPr="00BE5E22" w:rsidRDefault="005E4F6E" w:rsidP="00A4174A">
            <w:pPr>
              <w:pStyle w:val="ListParagraph"/>
              <w:numPr>
                <w:ilvl w:val="0"/>
                <w:numId w:val="16"/>
              </w:numPr>
            </w:pPr>
            <w:r w:rsidRPr="00BE5E22">
              <w:t>How will we identify the barriers? A survey?</w:t>
            </w:r>
          </w:p>
          <w:p w14:paraId="0C6323D1" w14:textId="118A33E7" w:rsidR="00BE5E22" w:rsidRDefault="00BE5E22" w:rsidP="00A4174A">
            <w:pPr>
              <w:pStyle w:val="ListParagraph"/>
              <w:numPr>
                <w:ilvl w:val="0"/>
                <w:numId w:val="16"/>
              </w:numPr>
            </w:pPr>
            <w:r w:rsidRPr="00BE5E22">
              <w:t xml:space="preserve">Will need to be mindful of survey design to make sure it captures the data in a </w:t>
            </w:r>
            <w:r w:rsidR="00C046AA">
              <w:t>useable way</w:t>
            </w:r>
          </w:p>
          <w:p w14:paraId="27195361" w14:textId="74AA27CA" w:rsidR="00C55E6B" w:rsidRDefault="00C55E6B" w:rsidP="00A4174A">
            <w:pPr>
              <w:pStyle w:val="ListParagraph"/>
              <w:numPr>
                <w:ilvl w:val="0"/>
                <w:numId w:val="16"/>
              </w:numPr>
            </w:pPr>
            <w:r>
              <w:t xml:space="preserve">Look for possible ways to automate/streamline </w:t>
            </w:r>
            <w:r w:rsidR="0091216C">
              <w:t>compliance to then focus on TA</w:t>
            </w:r>
          </w:p>
          <w:p w14:paraId="7E12E370" w14:textId="77777777" w:rsidR="00DC740D" w:rsidRDefault="00954003" w:rsidP="00474DB7">
            <w:pPr>
              <w:pStyle w:val="ListParagraph"/>
              <w:numPr>
                <w:ilvl w:val="0"/>
                <w:numId w:val="16"/>
              </w:numPr>
            </w:pPr>
            <w:r>
              <w:t xml:space="preserve">The </w:t>
            </w:r>
            <w:r w:rsidR="00090EC4">
              <w:t>systematic quality measures should include requirements for individualized quality measures (</w:t>
            </w:r>
            <w:proofErr w:type="spellStart"/>
            <w:r w:rsidR="00090EC4">
              <w:t>ie</w:t>
            </w:r>
            <w:proofErr w:type="spellEnd"/>
            <w:r w:rsidR="00090EC4">
              <w:t xml:space="preserve">, </w:t>
            </w:r>
            <w:r w:rsidR="00E825B0">
              <w:t>Agency x uses family evaluation rub</w:t>
            </w:r>
            <w:r w:rsidR="001B7FC4">
              <w:t xml:space="preserve">ric to measure individual </w:t>
            </w:r>
            <w:r w:rsidR="00494742">
              <w:t>outcomes)</w:t>
            </w:r>
          </w:p>
          <w:p w14:paraId="6AD6A86A" w14:textId="3FD589C3" w:rsidR="00474DB7" w:rsidRPr="000C1A53" w:rsidRDefault="00474DB7" w:rsidP="00474DB7">
            <w:pPr>
              <w:pStyle w:val="ListParagraph"/>
              <w:numPr>
                <w:ilvl w:val="0"/>
                <w:numId w:val="16"/>
              </w:numPr>
            </w:pPr>
            <w:r w:rsidRPr="000C1A53">
              <w:t>We will need to specify what outcomes we want to look at so we can make sure we have the data to look at them</w:t>
            </w:r>
          </w:p>
          <w:p w14:paraId="19DA680E" w14:textId="64CA2801" w:rsidR="00474DB7" w:rsidRDefault="00DC740D" w:rsidP="00A4174A">
            <w:pPr>
              <w:pStyle w:val="ListParagraph"/>
              <w:numPr>
                <w:ilvl w:val="0"/>
                <w:numId w:val="16"/>
              </w:numPr>
            </w:pPr>
            <w:r w:rsidRPr="000C1A53">
              <w:t>May be major system changes/add-ons to get the data needed to track these outcomes – depending on what the group lands on</w:t>
            </w:r>
            <w:r>
              <w:t>. S</w:t>
            </w:r>
            <w:r w:rsidRPr="000C1A53">
              <w:t>uggest looping IT in sooner rather than later</w:t>
            </w:r>
            <w:r>
              <w:t>.</w:t>
            </w:r>
          </w:p>
          <w:p w14:paraId="3009A072" w14:textId="77777777" w:rsidR="00774EAD" w:rsidRPr="00D84E83" w:rsidRDefault="00774EAD" w:rsidP="00774EAD">
            <w:p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 xml:space="preserve">The rubric style tool will: </w:t>
            </w:r>
          </w:p>
          <w:p w14:paraId="7C5D0822"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Create a standard measure to evaluate satisfaction and effectiveness of services</w:t>
            </w:r>
            <w:r w:rsidRPr="00D84E83">
              <w:rPr>
                <w:rFonts w:ascii="Segoe UI" w:eastAsia="Times New Roman" w:hAnsi="Segoe UI" w:cs="Segoe UI"/>
                <w:sz w:val="21"/>
                <w:szCs w:val="21"/>
              </w:rPr>
              <w:t xml:space="preserve"> </w:t>
            </w:r>
          </w:p>
          <w:p w14:paraId="180DEE93"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 xml:space="preserve">Strive to use measurable/objective terms when possible </w:t>
            </w:r>
          </w:p>
          <w:p w14:paraId="6986385E"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Create response options that offer more than a ‘yes or no’ response</w:t>
            </w:r>
            <w:r w:rsidRPr="00D84E83">
              <w:rPr>
                <w:rFonts w:ascii="Segoe UI" w:eastAsia="Times New Roman" w:hAnsi="Segoe UI" w:cs="Segoe UI"/>
                <w:sz w:val="21"/>
                <w:szCs w:val="21"/>
              </w:rPr>
              <w:t xml:space="preserve"> </w:t>
            </w:r>
          </w:p>
          <w:p w14:paraId="5D2D6C7A"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 xml:space="preserve">Be required to be used each span year as part of the annual ISP process. </w:t>
            </w:r>
          </w:p>
          <w:p w14:paraId="32A7679A"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Include everyday language with definitions and descriptions as needed</w:t>
            </w:r>
            <w:r w:rsidRPr="00D84E83">
              <w:rPr>
                <w:rFonts w:ascii="Segoe UI" w:eastAsia="Times New Roman" w:hAnsi="Segoe UI" w:cs="Segoe UI"/>
                <w:sz w:val="21"/>
                <w:szCs w:val="21"/>
              </w:rPr>
              <w:t xml:space="preserve"> </w:t>
            </w:r>
          </w:p>
          <w:p w14:paraId="5B3E4C45" w14:textId="77777777" w:rsidR="00774EAD" w:rsidRPr="00D84E83" w:rsidRDefault="00774EAD" w:rsidP="00774EAD">
            <w:pPr>
              <w:numPr>
                <w:ilvl w:val="0"/>
                <w:numId w:val="25"/>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lastRenderedPageBreak/>
              <w:t xml:space="preserve">Be concise and prioritize assessment of elements necessary to achieve outcomes as well as to create pleasure or fulfillment when engaging in the service </w:t>
            </w:r>
          </w:p>
          <w:p w14:paraId="0000DE4B" w14:textId="77777777" w:rsidR="00774EAD" w:rsidRPr="00D84E83" w:rsidRDefault="00774EAD" w:rsidP="00774EAD">
            <w:pPr>
              <w:spacing w:before="100" w:beforeAutospacing="1" w:after="100" w:afterAutospacing="1"/>
              <w:rPr>
                <w:rFonts w:ascii="Segoe UI" w:eastAsia="Times New Roman" w:hAnsi="Segoe UI" w:cs="Segoe UI"/>
                <w:sz w:val="21"/>
                <w:szCs w:val="21"/>
              </w:rPr>
            </w:pPr>
            <w:r w:rsidRPr="00D84E83">
              <w:rPr>
                <w:rFonts w:ascii="Segoe UI" w:eastAsia="Times New Roman" w:hAnsi="Segoe UI" w:cs="Segoe UI"/>
                <w:sz w:val="21"/>
                <w:szCs w:val="21"/>
              </w:rPr>
              <w:t> </w:t>
            </w:r>
          </w:p>
          <w:p w14:paraId="3C5C93F3" w14:textId="77777777" w:rsidR="00774EAD" w:rsidRPr="00D84E83" w:rsidRDefault="00774EAD" w:rsidP="00774EAD">
            <w:p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 xml:space="preserve">The tool will be designed to assess a variety of critical elements such as: </w:t>
            </w:r>
          </w:p>
          <w:p w14:paraId="46A4ADAA" w14:textId="05F1B9F0" w:rsidR="00774EAD" w:rsidRPr="00D84E83" w:rsidRDefault="00774EAD" w:rsidP="00774EAD">
            <w:pPr>
              <w:numPr>
                <w:ilvl w:val="0"/>
                <w:numId w:val="21"/>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 xml:space="preserve">Effectiveness of service to achieve </w:t>
            </w:r>
            <w:r w:rsidR="00696434">
              <w:rPr>
                <w:rFonts w:ascii="Calibri" w:eastAsia="Times New Roman" w:hAnsi="Calibri" w:cs="Calibri"/>
              </w:rPr>
              <w:t xml:space="preserve">the </w:t>
            </w:r>
            <w:r w:rsidRPr="00D84E83">
              <w:rPr>
                <w:rFonts w:ascii="Calibri" w:eastAsia="Times New Roman" w:hAnsi="Calibri" w:cs="Calibri"/>
              </w:rPr>
              <w:t xml:space="preserve">targeted outcome (to what degree the services was able to assist the individual to achieve the desired outcome) </w:t>
            </w:r>
          </w:p>
          <w:p w14:paraId="36A738F6" w14:textId="3A9A9DE4" w:rsidR="00774EAD" w:rsidRPr="00D84E83" w:rsidRDefault="00696434" w:rsidP="00774EAD">
            <w:pPr>
              <w:numPr>
                <w:ilvl w:val="0"/>
                <w:numId w:val="21"/>
              </w:numPr>
              <w:spacing w:before="100" w:beforeAutospacing="1" w:after="100" w:afterAutospacing="1"/>
              <w:rPr>
                <w:rFonts w:ascii="Segoe UI" w:eastAsia="Times New Roman" w:hAnsi="Segoe UI" w:cs="Segoe UI"/>
                <w:sz w:val="21"/>
                <w:szCs w:val="21"/>
              </w:rPr>
            </w:pPr>
            <w:r>
              <w:rPr>
                <w:rFonts w:ascii="Calibri" w:eastAsia="Times New Roman" w:hAnsi="Calibri" w:cs="Calibri"/>
              </w:rPr>
              <w:t>The e</w:t>
            </w:r>
            <w:r w:rsidR="00774EAD" w:rsidRPr="00D84E83">
              <w:rPr>
                <w:rFonts w:ascii="Calibri" w:eastAsia="Times New Roman" w:hAnsi="Calibri" w:cs="Calibri"/>
              </w:rPr>
              <w:t xml:space="preserve">xtent to which the </w:t>
            </w:r>
            <w:r>
              <w:rPr>
                <w:rFonts w:ascii="Calibri" w:eastAsia="Times New Roman" w:hAnsi="Calibri" w:cs="Calibri"/>
              </w:rPr>
              <w:t>person</w:t>
            </w:r>
            <w:r w:rsidR="00774EAD" w:rsidRPr="00D84E83">
              <w:rPr>
                <w:rFonts w:ascii="Calibri" w:eastAsia="Times New Roman" w:hAnsi="Calibri" w:cs="Calibri"/>
              </w:rPr>
              <w:t xml:space="preserve">/family were informed of progress towards the desired outcome. Communication process and frequency to individual/family </w:t>
            </w:r>
          </w:p>
          <w:p w14:paraId="484105EA" w14:textId="15685BF9" w:rsidR="00774EAD" w:rsidRPr="00D84E83" w:rsidRDefault="00774EAD" w:rsidP="00774EAD">
            <w:pPr>
              <w:numPr>
                <w:ilvl w:val="0"/>
                <w:numId w:val="21"/>
              </w:numPr>
              <w:spacing w:before="100" w:beforeAutospacing="1" w:after="100" w:afterAutospacing="1"/>
              <w:rPr>
                <w:rFonts w:ascii="Segoe UI" w:eastAsia="Times New Roman" w:hAnsi="Segoe UI" w:cs="Segoe UI"/>
                <w:sz w:val="21"/>
                <w:szCs w:val="21"/>
              </w:rPr>
            </w:pPr>
            <w:r w:rsidRPr="00D84E83">
              <w:rPr>
                <w:rFonts w:ascii="Calibri" w:eastAsia="Times New Roman" w:hAnsi="Calibri" w:cs="Calibri"/>
              </w:rPr>
              <w:t>The degree to which the service utilizes Evidence</w:t>
            </w:r>
            <w:r w:rsidR="00696434">
              <w:rPr>
                <w:rFonts w:ascii="Calibri" w:eastAsia="Times New Roman" w:hAnsi="Calibri" w:cs="Calibri"/>
              </w:rPr>
              <w:t>-</w:t>
            </w:r>
            <w:r w:rsidRPr="00D84E83">
              <w:rPr>
                <w:rFonts w:ascii="Calibri" w:eastAsia="Times New Roman" w:hAnsi="Calibri" w:cs="Calibri"/>
              </w:rPr>
              <w:t>Based Practices</w:t>
            </w:r>
            <w:r w:rsidR="00696434">
              <w:rPr>
                <w:rFonts w:ascii="Calibri" w:eastAsia="Times New Roman" w:hAnsi="Calibri" w:cs="Calibri"/>
              </w:rPr>
              <w:t>,</w:t>
            </w:r>
            <w:r w:rsidRPr="00D84E83">
              <w:rPr>
                <w:rFonts w:ascii="Calibri" w:eastAsia="Times New Roman" w:hAnsi="Calibri" w:cs="Calibri"/>
              </w:rPr>
              <w:t xml:space="preserve"> seeks resources and information to enhance the service, educates the DSPs/Job Coaches to provide the service, extent of supervision, etc. </w:t>
            </w:r>
          </w:p>
          <w:p w14:paraId="018CC5F7" w14:textId="030AA8BE" w:rsidR="00774EAD" w:rsidRPr="00D84E83" w:rsidRDefault="00696434" w:rsidP="00774EAD">
            <w:pPr>
              <w:numPr>
                <w:ilvl w:val="0"/>
                <w:numId w:val="21"/>
              </w:numPr>
              <w:spacing w:before="100" w:beforeAutospacing="1" w:after="100" w:afterAutospacing="1"/>
              <w:rPr>
                <w:rFonts w:ascii="Segoe UI" w:eastAsia="Times New Roman" w:hAnsi="Segoe UI" w:cs="Segoe UI"/>
                <w:sz w:val="21"/>
                <w:szCs w:val="21"/>
              </w:rPr>
            </w:pPr>
            <w:r>
              <w:rPr>
                <w:rFonts w:ascii="Calibri" w:eastAsia="Times New Roman" w:hAnsi="Calibri" w:cs="Calibri"/>
              </w:rPr>
              <w:t>The d</w:t>
            </w:r>
            <w:r w:rsidR="00774EAD" w:rsidRPr="00D84E83">
              <w:rPr>
                <w:rFonts w:ascii="Calibri" w:eastAsia="Times New Roman" w:hAnsi="Calibri" w:cs="Calibri"/>
              </w:rPr>
              <w:t xml:space="preserve">egree to which </w:t>
            </w:r>
            <w:r>
              <w:rPr>
                <w:rFonts w:ascii="Calibri" w:eastAsia="Times New Roman" w:hAnsi="Calibri" w:cs="Calibri"/>
              </w:rPr>
              <w:t>people</w:t>
            </w:r>
            <w:r w:rsidR="00774EAD" w:rsidRPr="00D84E83">
              <w:rPr>
                <w:rFonts w:ascii="Calibri" w:eastAsia="Times New Roman" w:hAnsi="Calibri" w:cs="Calibri"/>
              </w:rPr>
              <w:t xml:space="preserve">/families feel respected by </w:t>
            </w:r>
            <w:r>
              <w:rPr>
                <w:rFonts w:ascii="Calibri" w:eastAsia="Times New Roman" w:hAnsi="Calibri" w:cs="Calibri"/>
              </w:rPr>
              <w:t xml:space="preserve">the </w:t>
            </w:r>
            <w:r w:rsidR="00774EAD" w:rsidRPr="00D84E83">
              <w:rPr>
                <w:rFonts w:ascii="Calibri" w:eastAsia="Times New Roman" w:hAnsi="Calibri" w:cs="Calibri"/>
              </w:rPr>
              <w:t>provider and included in ongoing decision-making</w:t>
            </w:r>
          </w:p>
          <w:p w14:paraId="1093540C" w14:textId="77777777" w:rsidR="00774EAD" w:rsidRPr="00DA792B" w:rsidRDefault="00774EAD" w:rsidP="00774EAD">
            <w:r w:rsidRPr="00DA792B">
              <w:t>Things to consider:</w:t>
            </w:r>
          </w:p>
          <w:p w14:paraId="7F0C167D" w14:textId="77777777" w:rsidR="00774EAD" w:rsidRPr="00DA792B" w:rsidRDefault="00774EAD" w:rsidP="00774EAD">
            <w:pPr>
              <w:pStyle w:val="ListParagraph"/>
              <w:numPr>
                <w:ilvl w:val="0"/>
                <w:numId w:val="24"/>
              </w:numPr>
            </w:pPr>
            <w:r>
              <w:t>T</w:t>
            </w:r>
            <w:r w:rsidRPr="00DA792B">
              <w:t>ool type (online survey, paper survey, phone conversation, interview, etc.)</w:t>
            </w:r>
          </w:p>
          <w:p w14:paraId="0DC7C5B7" w14:textId="4AF82C42" w:rsidR="00774EAD" w:rsidRPr="00DA792B" w:rsidRDefault="00774EAD" w:rsidP="00774EAD">
            <w:pPr>
              <w:pStyle w:val="ListParagraph"/>
              <w:numPr>
                <w:ilvl w:val="0"/>
                <w:numId w:val="24"/>
              </w:numPr>
            </w:pPr>
            <w:r w:rsidRPr="00DA792B">
              <w:t xml:space="preserve">Frequency of tool (annual survey, scheduled after </w:t>
            </w:r>
            <w:r w:rsidR="00696434">
              <w:t xml:space="preserve">a </w:t>
            </w:r>
            <w:r w:rsidRPr="00DA792B">
              <w:t>person gets services – 3 months in, 6 months in, 1 year in, etc.).</w:t>
            </w:r>
          </w:p>
          <w:p w14:paraId="43F8C8EF" w14:textId="77777777" w:rsidR="00774EAD" w:rsidRPr="00DA792B" w:rsidRDefault="00774EAD" w:rsidP="00774EAD">
            <w:pPr>
              <w:pStyle w:val="ListParagraph"/>
              <w:numPr>
                <w:ilvl w:val="0"/>
                <w:numId w:val="24"/>
              </w:numPr>
            </w:pPr>
            <w:r w:rsidRPr="00DA792B">
              <w:t>Questions asked</w:t>
            </w:r>
          </w:p>
          <w:p w14:paraId="3A414F4B" w14:textId="3AB6DC68" w:rsidR="00774EAD" w:rsidRPr="00DA792B" w:rsidRDefault="00774EAD" w:rsidP="00774EAD">
            <w:pPr>
              <w:pStyle w:val="ListParagraph"/>
              <w:numPr>
                <w:ilvl w:val="1"/>
                <w:numId w:val="24"/>
              </w:numPr>
            </w:pPr>
            <w:r w:rsidRPr="00DA792B">
              <w:t>Quantitative: Y/N, multiple</w:t>
            </w:r>
            <w:r w:rsidR="00696434">
              <w:t>-</w:t>
            </w:r>
            <w:r w:rsidRPr="00DA792B">
              <w:t>choice, scaled – 1 to10 or agree/disagree scale, etc.</w:t>
            </w:r>
          </w:p>
          <w:p w14:paraId="768BBB3F" w14:textId="676B1D0A" w:rsidR="00774EAD" w:rsidRPr="00DA792B" w:rsidRDefault="00774EAD" w:rsidP="00774EAD">
            <w:pPr>
              <w:pStyle w:val="ListParagraph"/>
              <w:numPr>
                <w:ilvl w:val="1"/>
                <w:numId w:val="24"/>
              </w:numPr>
            </w:pPr>
            <w:r w:rsidRPr="00DA792B">
              <w:t>Qualitative: open</w:t>
            </w:r>
            <w:r w:rsidR="00696434">
              <w:t>-</w:t>
            </w:r>
            <w:r w:rsidRPr="00DA792B">
              <w:t>ended question, text box response, ‘Other’ choice text box</w:t>
            </w:r>
          </w:p>
          <w:p w14:paraId="3A6D8D99" w14:textId="77777777" w:rsidR="00774EAD" w:rsidRPr="00BE5E22" w:rsidRDefault="00774EAD" w:rsidP="00774EAD"/>
          <w:p w14:paraId="29A4D136" w14:textId="1790CFF6" w:rsidR="00B61C26" w:rsidRPr="000C1A53" w:rsidRDefault="00B61C26" w:rsidP="009F3C55"/>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48CD854C" w:rsidR="00CD2214" w:rsidRPr="00E15F33" w:rsidRDefault="008E3251" w:rsidP="0045482E">
            <w:pPr>
              <w:pStyle w:val="ListParagraph"/>
              <w:numPr>
                <w:ilvl w:val="0"/>
                <w:numId w:val="19"/>
              </w:numPr>
              <w:rPr>
                <w:rFonts w:cstheme="minorHAnsi"/>
                <w:iCs/>
              </w:rPr>
            </w:pPr>
            <w:r w:rsidRPr="00E15F33">
              <w:rPr>
                <w:rFonts w:cstheme="minorHAnsi"/>
                <w:iCs/>
              </w:rPr>
              <w:t>Explore Step Up to Quality model</w:t>
            </w:r>
          </w:p>
          <w:p w14:paraId="0F7F7EF1" w14:textId="03A77F0D" w:rsidR="0045482E" w:rsidRPr="00E15F33" w:rsidRDefault="0045482E" w:rsidP="0045482E">
            <w:pPr>
              <w:pStyle w:val="ListParagraph"/>
              <w:numPr>
                <w:ilvl w:val="0"/>
                <w:numId w:val="19"/>
              </w:numPr>
              <w:rPr>
                <w:rFonts w:cstheme="minorHAnsi"/>
                <w:iCs/>
              </w:rPr>
            </w:pPr>
            <w:r w:rsidRPr="00E15F33">
              <w:rPr>
                <w:rFonts w:cstheme="minorHAnsi"/>
                <w:iCs/>
              </w:rPr>
              <w:t>Look at ICF quality indicators as an example?</w:t>
            </w:r>
          </w:p>
          <w:p w14:paraId="4BC1B711" w14:textId="34B5AE5C" w:rsidR="00F37E42" w:rsidRPr="00E15F33" w:rsidRDefault="00F37E42" w:rsidP="0045482E">
            <w:pPr>
              <w:pStyle w:val="ListParagraph"/>
              <w:numPr>
                <w:ilvl w:val="0"/>
                <w:numId w:val="19"/>
              </w:numPr>
              <w:rPr>
                <w:rFonts w:cstheme="minorHAnsi"/>
                <w:iCs/>
              </w:rPr>
            </w:pPr>
            <w:r w:rsidRPr="00E15F33">
              <w:rPr>
                <w:rFonts w:cstheme="minorHAnsi"/>
                <w:iCs/>
              </w:rPr>
              <w:t>NCI In</w:t>
            </w:r>
            <w:r w:rsidR="002231D6" w:rsidRPr="00E15F33">
              <w:rPr>
                <w:rFonts w:cstheme="minorHAnsi"/>
                <w:iCs/>
              </w:rPr>
              <w:t>dicators</w:t>
            </w:r>
          </w:p>
          <w:p w14:paraId="3EF705A8" w14:textId="77777777" w:rsidR="00E15F33" w:rsidRPr="00E15F33" w:rsidRDefault="002231D6" w:rsidP="00E15F33">
            <w:pPr>
              <w:pStyle w:val="ListParagraph"/>
              <w:numPr>
                <w:ilvl w:val="0"/>
                <w:numId w:val="19"/>
              </w:numPr>
              <w:rPr>
                <w:rFonts w:cstheme="minorHAnsi"/>
                <w:iCs/>
              </w:rPr>
            </w:pPr>
            <w:r w:rsidRPr="00E15F33">
              <w:rPr>
                <w:rFonts w:cstheme="minorHAnsi"/>
                <w:iCs/>
              </w:rPr>
              <w:t>Quality of Life Scale</w:t>
            </w:r>
          </w:p>
          <w:p w14:paraId="616B15BE" w14:textId="558BC296" w:rsidR="00E15F33" w:rsidRPr="00E94ACB" w:rsidRDefault="00E15F33" w:rsidP="00E15F33">
            <w:pPr>
              <w:pStyle w:val="ListParagraph"/>
              <w:numPr>
                <w:ilvl w:val="0"/>
                <w:numId w:val="19"/>
              </w:numPr>
              <w:rPr>
                <w:rFonts w:cstheme="minorHAnsi"/>
                <w:iCs/>
              </w:rPr>
            </w:pPr>
            <w:r w:rsidRPr="00E15F33">
              <w:rPr>
                <w:rFonts w:eastAsia="Times New Roman" w:cstheme="minorHAnsi"/>
              </w:rPr>
              <w:t>Quality of Life Domains (from Minnesota)</w:t>
            </w:r>
          </w:p>
          <w:p w14:paraId="6DB4CAEB" w14:textId="72CE564D" w:rsidR="00E94ACB" w:rsidRPr="00356EEE" w:rsidRDefault="00E94ACB" w:rsidP="00E15F33">
            <w:pPr>
              <w:pStyle w:val="ListParagraph"/>
              <w:numPr>
                <w:ilvl w:val="0"/>
                <w:numId w:val="19"/>
              </w:numPr>
              <w:rPr>
                <w:rFonts w:cstheme="minorHAnsi"/>
                <w:iCs/>
              </w:rPr>
            </w:pPr>
            <w:r>
              <w:rPr>
                <w:rFonts w:eastAsia="Times New Roman" w:cstheme="minorHAnsi"/>
              </w:rPr>
              <w:t xml:space="preserve">Explore OOD model </w:t>
            </w:r>
          </w:p>
          <w:p w14:paraId="10C22FC5" w14:textId="77777777" w:rsidR="0005643F" w:rsidRPr="0005643F" w:rsidRDefault="00356EEE" w:rsidP="0005643F">
            <w:pPr>
              <w:pStyle w:val="ListParagraph"/>
              <w:numPr>
                <w:ilvl w:val="0"/>
                <w:numId w:val="19"/>
              </w:numPr>
              <w:rPr>
                <w:rFonts w:cstheme="minorHAnsi"/>
                <w:iCs/>
              </w:rPr>
            </w:pPr>
            <w:r>
              <w:rPr>
                <w:rFonts w:eastAsia="Times New Roman" w:cstheme="minorHAnsi"/>
              </w:rPr>
              <w:t>CQL model</w:t>
            </w:r>
          </w:p>
          <w:p w14:paraId="7A31EE8F" w14:textId="4C0E927E" w:rsidR="0005643F" w:rsidRPr="0005643F" w:rsidRDefault="0005643F" w:rsidP="0005643F">
            <w:pPr>
              <w:pStyle w:val="ListParagraph"/>
              <w:numPr>
                <w:ilvl w:val="0"/>
                <w:numId w:val="19"/>
              </w:numPr>
              <w:rPr>
                <w:rFonts w:cstheme="minorHAnsi"/>
                <w:iCs/>
              </w:rPr>
            </w:pPr>
            <w:r w:rsidRPr="0005643F">
              <w:rPr>
                <w:rFonts w:eastAsia="Times New Roman" w:cstheme="minorHAnsi"/>
                <w:iCs/>
              </w:rPr>
              <w:t xml:space="preserve">Explore </w:t>
            </w:r>
            <w:r w:rsidRPr="0005643F">
              <w:rPr>
                <w:iCs/>
              </w:rPr>
              <w:t>NCI interview model</w:t>
            </w:r>
            <w:r>
              <w:rPr>
                <w:iCs/>
              </w:rPr>
              <w:t xml:space="preserve"> for family</w:t>
            </w:r>
            <w:r w:rsidR="00750133">
              <w:rPr>
                <w:iCs/>
              </w:rPr>
              <w:t>-</w:t>
            </w:r>
            <w:r w:rsidR="007E5A78">
              <w:rPr>
                <w:iCs/>
              </w:rPr>
              <w:t>led evaluations</w:t>
            </w: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lastRenderedPageBreak/>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77777777" w:rsidR="00EE0DC4" w:rsidRDefault="00EE0DC4" w:rsidP="009F3C55">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777777" w:rsidR="00EE0DC4" w:rsidRDefault="00EE0DC4"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77777777"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w:t>
            </w:r>
            <w:proofErr w:type="gramStart"/>
            <w:r>
              <w:rPr>
                <w:iCs/>
              </w:rPr>
              <w:t>individual lives</w:t>
            </w:r>
            <w:proofErr w:type="gramEnd"/>
            <w:r>
              <w:rPr>
                <w:iCs/>
              </w:rPr>
              <w:t xml:space="preserve">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AD622" w14:textId="77777777" w:rsidR="00725D21" w:rsidRDefault="00725D21" w:rsidP="001D17DC">
      <w:pPr>
        <w:spacing w:after="0" w:line="240" w:lineRule="auto"/>
      </w:pPr>
      <w:r>
        <w:separator/>
      </w:r>
    </w:p>
  </w:endnote>
  <w:endnote w:type="continuationSeparator" w:id="0">
    <w:p w14:paraId="52274D34" w14:textId="77777777" w:rsidR="00725D21" w:rsidRDefault="00725D21"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Segoe UI">
    <w:altName w:val="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4527" w14:textId="1DC58542" w:rsidR="00620C98" w:rsidRPr="004B23C7" w:rsidRDefault="00CF20BC" w:rsidP="00620C98">
    <w:pPr>
      <w:pStyle w:val="Footer"/>
      <w:rPr>
        <w:u w:val="single"/>
      </w:rPr>
    </w:pPr>
    <w:r>
      <w:t>Blueprint Group:</w:t>
    </w:r>
    <w:r w:rsidR="00620C98">
      <w:t xml:space="preserve"> Draft Working Document</w:t>
    </w:r>
    <w:r>
      <w:t>, Not for Distribution</w:t>
    </w:r>
    <w:r w:rsidR="00620C98">
      <w:t xml:space="preserve"> __</w:t>
    </w:r>
    <w:r w:rsidR="00620C98">
      <w:rPr>
        <w:u w:val="single"/>
      </w:rPr>
      <w:t>DATE__</w:t>
    </w:r>
  </w:p>
  <w:p w14:paraId="515EDEC4" w14:textId="54B1D49A" w:rsidR="00B3519B" w:rsidRDefault="00B3519B">
    <w:pPr>
      <w:pStyle w:val="Footer"/>
    </w:pP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64216" w14:textId="77777777" w:rsidR="00725D21" w:rsidRDefault="00725D21" w:rsidP="001D17DC">
      <w:pPr>
        <w:spacing w:after="0" w:line="240" w:lineRule="auto"/>
      </w:pPr>
      <w:r>
        <w:separator/>
      </w:r>
    </w:p>
  </w:footnote>
  <w:footnote w:type="continuationSeparator" w:id="0">
    <w:p w14:paraId="5E3F160A" w14:textId="77777777" w:rsidR="00725D21" w:rsidRDefault="00725D21"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725D21">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725D21">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725D21">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C48B5"/>
    <w:multiLevelType w:val="hybridMultilevel"/>
    <w:tmpl w:val="297A8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00C82"/>
    <w:multiLevelType w:val="hybridMultilevel"/>
    <w:tmpl w:val="255E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A5A9B"/>
    <w:multiLevelType w:val="hybridMultilevel"/>
    <w:tmpl w:val="85EC1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B126B"/>
    <w:multiLevelType w:val="hybridMultilevel"/>
    <w:tmpl w:val="73CA9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D7AFC"/>
    <w:multiLevelType w:val="hybridMultilevel"/>
    <w:tmpl w:val="B44E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DF412A"/>
    <w:multiLevelType w:val="hybridMultilevel"/>
    <w:tmpl w:val="78D06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018B2"/>
    <w:multiLevelType w:val="hybridMultilevel"/>
    <w:tmpl w:val="11789A02"/>
    <w:lvl w:ilvl="0" w:tplc="91E6C3D2">
      <w:start w:val="1"/>
      <w:numFmt w:val="bullet"/>
      <w:lvlText w:val=""/>
      <w:lvlJc w:val="left"/>
      <w:pPr>
        <w:tabs>
          <w:tab w:val="num" w:pos="720"/>
        </w:tabs>
        <w:ind w:left="720" w:hanging="360"/>
      </w:pPr>
      <w:rPr>
        <w:rFonts w:ascii="Symbol" w:hAnsi="Symbol" w:hint="default"/>
        <w:sz w:val="20"/>
      </w:rPr>
    </w:lvl>
    <w:lvl w:ilvl="1" w:tplc="CC7C6E98" w:tentative="1">
      <w:start w:val="1"/>
      <w:numFmt w:val="bullet"/>
      <w:lvlText w:val="o"/>
      <w:lvlJc w:val="left"/>
      <w:pPr>
        <w:tabs>
          <w:tab w:val="num" w:pos="1440"/>
        </w:tabs>
        <w:ind w:left="1440" w:hanging="360"/>
      </w:pPr>
      <w:rPr>
        <w:rFonts w:ascii="Courier New" w:hAnsi="Courier New" w:hint="default"/>
        <w:sz w:val="20"/>
      </w:rPr>
    </w:lvl>
    <w:lvl w:ilvl="2" w:tplc="1A56A0C6" w:tentative="1">
      <w:start w:val="1"/>
      <w:numFmt w:val="bullet"/>
      <w:lvlText w:val=""/>
      <w:lvlJc w:val="left"/>
      <w:pPr>
        <w:tabs>
          <w:tab w:val="num" w:pos="2160"/>
        </w:tabs>
        <w:ind w:left="2160" w:hanging="360"/>
      </w:pPr>
      <w:rPr>
        <w:rFonts w:ascii="Wingdings" w:hAnsi="Wingdings" w:hint="default"/>
        <w:sz w:val="20"/>
      </w:rPr>
    </w:lvl>
    <w:lvl w:ilvl="3" w:tplc="3C586D36" w:tentative="1">
      <w:start w:val="1"/>
      <w:numFmt w:val="bullet"/>
      <w:lvlText w:val=""/>
      <w:lvlJc w:val="left"/>
      <w:pPr>
        <w:tabs>
          <w:tab w:val="num" w:pos="2880"/>
        </w:tabs>
        <w:ind w:left="2880" w:hanging="360"/>
      </w:pPr>
      <w:rPr>
        <w:rFonts w:ascii="Wingdings" w:hAnsi="Wingdings" w:hint="default"/>
        <w:sz w:val="20"/>
      </w:rPr>
    </w:lvl>
    <w:lvl w:ilvl="4" w:tplc="0980DD10" w:tentative="1">
      <w:start w:val="1"/>
      <w:numFmt w:val="bullet"/>
      <w:lvlText w:val=""/>
      <w:lvlJc w:val="left"/>
      <w:pPr>
        <w:tabs>
          <w:tab w:val="num" w:pos="3600"/>
        </w:tabs>
        <w:ind w:left="3600" w:hanging="360"/>
      </w:pPr>
      <w:rPr>
        <w:rFonts w:ascii="Wingdings" w:hAnsi="Wingdings" w:hint="default"/>
        <w:sz w:val="20"/>
      </w:rPr>
    </w:lvl>
    <w:lvl w:ilvl="5" w:tplc="374E2E66" w:tentative="1">
      <w:start w:val="1"/>
      <w:numFmt w:val="bullet"/>
      <w:lvlText w:val=""/>
      <w:lvlJc w:val="left"/>
      <w:pPr>
        <w:tabs>
          <w:tab w:val="num" w:pos="4320"/>
        </w:tabs>
        <w:ind w:left="4320" w:hanging="360"/>
      </w:pPr>
      <w:rPr>
        <w:rFonts w:ascii="Wingdings" w:hAnsi="Wingdings" w:hint="default"/>
        <w:sz w:val="20"/>
      </w:rPr>
    </w:lvl>
    <w:lvl w:ilvl="6" w:tplc="84925B6C" w:tentative="1">
      <w:start w:val="1"/>
      <w:numFmt w:val="bullet"/>
      <w:lvlText w:val=""/>
      <w:lvlJc w:val="left"/>
      <w:pPr>
        <w:tabs>
          <w:tab w:val="num" w:pos="5040"/>
        </w:tabs>
        <w:ind w:left="5040" w:hanging="360"/>
      </w:pPr>
      <w:rPr>
        <w:rFonts w:ascii="Wingdings" w:hAnsi="Wingdings" w:hint="default"/>
        <w:sz w:val="20"/>
      </w:rPr>
    </w:lvl>
    <w:lvl w:ilvl="7" w:tplc="A93A8D00" w:tentative="1">
      <w:start w:val="1"/>
      <w:numFmt w:val="bullet"/>
      <w:lvlText w:val=""/>
      <w:lvlJc w:val="left"/>
      <w:pPr>
        <w:tabs>
          <w:tab w:val="num" w:pos="5760"/>
        </w:tabs>
        <w:ind w:left="5760" w:hanging="360"/>
      </w:pPr>
      <w:rPr>
        <w:rFonts w:ascii="Wingdings" w:hAnsi="Wingdings" w:hint="default"/>
        <w:sz w:val="20"/>
      </w:rPr>
    </w:lvl>
    <w:lvl w:ilvl="8" w:tplc="E5545562"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B5DA8"/>
    <w:multiLevelType w:val="hybridMultilevel"/>
    <w:tmpl w:val="5032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B5FAE"/>
    <w:multiLevelType w:val="hybridMultilevel"/>
    <w:tmpl w:val="C0B6A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430DFE"/>
    <w:multiLevelType w:val="hybridMultilevel"/>
    <w:tmpl w:val="0188FDC2"/>
    <w:lvl w:ilvl="0" w:tplc="F05EEC14">
      <w:start w:val="1"/>
      <w:numFmt w:val="bullet"/>
      <w:lvlText w:val=""/>
      <w:lvlJc w:val="left"/>
      <w:pPr>
        <w:tabs>
          <w:tab w:val="num" w:pos="720"/>
        </w:tabs>
        <w:ind w:left="720" w:hanging="360"/>
      </w:pPr>
      <w:rPr>
        <w:rFonts w:ascii="Symbol" w:hAnsi="Symbol" w:hint="default"/>
        <w:sz w:val="20"/>
      </w:rPr>
    </w:lvl>
    <w:lvl w:ilvl="1" w:tplc="72B29DD6" w:tentative="1">
      <w:start w:val="1"/>
      <w:numFmt w:val="bullet"/>
      <w:lvlText w:val="o"/>
      <w:lvlJc w:val="left"/>
      <w:pPr>
        <w:tabs>
          <w:tab w:val="num" w:pos="1440"/>
        </w:tabs>
        <w:ind w:left="1440" w:hanging="360"/>
      </w:pPr>
      <w:rPr>
        <w:rFonts w:ascii="Courier New" w:hAnsi="Courier New" w:hint="default"/>
        <w:sz w:val="20"/>
      </w:rPr>
    </w:lvl>
    <w:lvl w:ilvl="2" w:tplc="BD3C180E" w:tentative="1">
      <w:start w:val="1"/>
      <w:numFmt w:val="bullet"/>
      <w:lvlText w:val=""/>
      <w:lvlJc w:val="left"/>
      <w:pPr>
        <w:tabs>
          <w:tab w:val="num" w:pos="2160"/>
        </w:tabs>
        <w:ind w:left="2160" w:hanging="360"/>
      </w:pPr>
      <w:rPr>
        <w:rFonts w:ascii="Wingdings" w:hAnsi="Wingdings" w:hint="default"/>
        <w:sz w:val="20"/>
      </w:rPr>
    </w:lvl>
    <w:lvl w:ilvl="3" w:tplc="3CBC8848" w:tentative="1">
      <w:start w:val="1"/>
      <w:numFmt w:val="bullet"/>
      <w:lvlText w:val=""/>
      <w:lvlJc w:val="left"/>
      <w:pPr>
        <w:tabs>
          <w:tab w:val="num" w:pos="2880"/>
        </w:tabs>
        <w:ind w:left="2880" w:hanging="360"/>
      </w:pPr>
      <w:rPr>
        <w:rFonts w:ascii="Wingdings" w:hAnsi="Wingdings" w:hint="default"/>
        <w:sz w:val="20"/>
      </w:rPr>
    </w:lvl>
    <w:lvl w:ilvl="4" w:tplc="C7AE1222" w:tentative="1">
      <w:start w:val="1"/>
      <w:numFmt w:val="bullet"/>
      <w:lvlText w:val=""/>
      <w:lvlJc w:val="left"/>
      <w:pPr>
        <w:tabs>
          <w:tab w:val="num" w:pos="3600"/>
        </w:tabs>
        <w:ind w:left="3600" w:hanging="360"/>
      </w:pPr>
      <w:rPr>
        <w:rFonts w:ascii="Wingdings" w:hAnsi="Wingdings" w:hint="default"/>
        <w:sz w:val="20"/>
      </w:rPr>
    </w:lvl>
    <w:lvl w:ilvl="5" w:tplc="19B6B6D2" w:tentative="1">
      <w:start w:val="1"/>
      <w:numFmt w:val="bullet"/>
      <w:lvlText w:val=""/>
      <w:lvlJc w:val="left"/>
      <w:pPr>
        <w:tabs>
          <w:tab w:val="num" w:pos="4320"/>
        </w:tabs>
        <w:ind w:left="4320" w:hanging="360"/>
      </w:pPr>
      <w:rPr>
        <w:rFonts w:ascii="Wingdings" w:hAnsi="Wingdings" w:hint="default"/>
        <w:sz w:val="20"/>
      </w:rPr>
    </w:lvl>
    <w:lvl w:ilvl="6" w:tplc="4B347CF4" w:tentative="1">
      <w:start w:val="1"/>
      <w:numFmt w:val="bullet"/>
      <w:lvlText w:val=""/>
      <w:lvlJc w:val="left"/>
      <w:pPr>
        <w:tabs>
          <w:tab w:val="num" w:pos="5040"/>
        </w:tabs>
        <w:ind w:left="5040" w:hanging="360"/>
      </w:pPr>
      <w:rPr>
        <w:rFonts w:ascii="Wingdings" w:hAnsi="Wingdings" w:hint="default"/>
        <w:sz w:val="20"/>
      </w:rPr>
    </w:lvl>
    <w:lvl w:ilvl="7" w:tplc="0D1656A0" w:tentative="1">
      <w:start w:val="1"/>
      <w:numFmt w:val="bullet"/>
      <w:lvlText w:val=""/>
      <w:lvlJc w:val="left"/>
      <w:pPr>
        <w:tabs>
          <w:tab w:val="num" w:pos="5760"/>
        </w:tabs>
        <w:ind w:left="5760" w:hanging="360"/>
      </w:pPr>
      <w:rPr>
        <w:rFonts w:ascii="Wingdings" w:hAnsi="Wingdings" w:hint="default"/>
        <w:sz w:val="20"/>
      </w:rPr>
    </w:lvl>
    <w:lvl w:ilvl="8" w:tplc="B226FF66"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CF6363"/>
    <w:multiLevelType w:val="hybridMultilevel"/>
    <w:tmpl w:val="4218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16"/>
  </w:num>
  <w:num w:numId="6">
    <w:abstractNumId w:val="18"/>
  </w:num>
  <w:num w:numId="7">
    <w:abstractNumId w:val="24"/>
  </w:num>
  <w:num w:numId="8">
    <w:abstractNumId w:val="22"/>
  </w:num>
  <w:num w:numId="9">
    <w:abstractNumId w:val="20"/>
  </w:num>
  <w:num w:numId="10">
    <w:abstractNumId w:val="23"/>
  </w:num>
  <w:num w:numId="11">
    <w:abstractNumId w:val="2"/>
  </w:num>
  <w:num w:numId="12">
    <w:abstractNumId w:val="6"/>
  </w:num>
  <w:num w:numId="13">
    <w:abstractNumId w:val="1"/>
  </w:num>
  <w:num w:numId="14">
    <w:abstractNumId w:val="5"/>
  </w:num>
  <w:num w:numId="15">
    <w:abstractNumId w:val="9"/>
  </w:num>
  <w:num w:numId="16">
    <w:abstractNumId w:val="12"/>
  </w:num>
  <w:num w:numId="17">
    <w:abstractNumId w:val="3"/>
  </w:num>
  <w:num w:numId="18">
    <w:abstractNumId w:val="21"/>
  </w:num>
  <w:num w:numId="19">
    <w:abstractNumId w:val="13"/>
  </w:num>
  <w:num w:numId="20">
    <w:abstractNumId w:val="15"/>
  </w:num>
  <w:num w:numId="21">
    <w:abstractNumId w:val="19"/>
  </w:num>
  <w:num w:numId="22">
    <w:abstractNumId w:val="7"/>
  </w:num>
  <w:num w:numId="23">
    <w:abstractNumId w:val="17"/>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cyNTMzNDU3tzAzN7JU0lEKTi0uzszPAykwrAUAezVR1iwAAAA="/>
  </w:docVars>
  <w:rsids>
    <w:rsidRoot w:val="00D213E8"/>
    <w:rsid w:val="00014D28"/>
    <w:rsid w:val="00015EE5"/>
    <w:rsid w:val="00020B94"/>
    <w:rsid w:val="0002755D"/>
    <w:rsid w:val="000316E4"/>
    <w:rsid w:val="000444A3"/>
    <w:rsid w:val="000471E2"/>
    <w:rsid w:val="0005643F"/>
    <w:rsid w:val="00061712"/>
    <w:rsid w:val="000721C0"/>
    <w:rsid w:val="00073684"/>
    <w:rsid w:val="00084307"/>
    <w:rsid w:val="00090EC4"/>
    <w:rsid w:val="000B424A"/>
    <w:rsid w:val="000C1A53"/>
    <w:rsid w:val="000D1B10"/>
    <w:rsid w:val="000E5C56"/>
    <w:rsid w:val="000F1D72"/>
    <w:rsid w:val="000F54AC"/>
    <w:rsid w:val="000F6733"/>
    <w:rsid w:val="00101A9B"/>
    <w:rsid w:val="00131B13"/>
    <w:rsid w:val="00141F7B"/>
    <w:rsid w:val="00165350"/>
    <w:rsid w:val="001753C3"/>
    <w:rsid w:val="001969C7"/>
    <w:rsid w:val="001B300C"/>
    <w:rsid w:val="001B7FC4"/>
    <w:rsid w:val="001C22DA"/>
    <w:rsid w:val="001D17DC"/>
    <w:rsid w:val="001D3CB3"/>
    <w:rsid w:val="001D7BEB"/>
    <w:rsid w:val="001E38F4"/>
    <w:rsid w:val="001F7100"/>
    <w:rsid w:val="002231D6"/>
    <w:rsid w:val="00225577"/>
    <w:rsid w:val="00236A73"/>
    <w:rsid w:val="00243253"/>
    <w:rsid w:val="00282C12"/>
    <w:rsid w:val="002E461E"/>
    <w:rsid w:val="00314FAE"/>
    <w:rsid w:val="0032467E"/>
    <w:rsid w:val="00331FD8"/>
    <w:rsid w:val="00332B3E"/>
    <w:rsid w:val="00356EEE"/>
    <w:rsid w:val="003672D5"/>
    <w:rsid w:val="00384499"/>
    <w:rsid w:val="003C1C16"/>
    <w:rsid w:val="003C5038"/>
    <w:rsid w:val="00441393"/>
    <w:rsid w:val="00446D05"/>
    <w:rsid w:val="0045482E"/>
    <w:rsid w:val="00464354"/>
    <w:rsid w:val="00472307"/>
    <w:rsid w:val="00474DB7"/>
    <w:rsid w:val="004751DC"/>
    <w:rsid w:val="00480F50"/>
    <w:rsid w:val="00494742"/>
    <w:rsid w:val="004A026C"/>
    <w:rsid w:val="004B3B29"/>
    <w:rsid w:val="004C16FB"/>
    <w:rsid w:val="004F6F64"/>
    <w:rsid w:val="00514F7D"/>
    <w:rsid w:val="005367AB"/>
    <w:rsid w:val="005467BE"/>
    <w:rsid w:val="005622BD"/>
    <w:rsid w:val="0057292F"/>
    <w:rsid w:val="0058005B"/>
    <w:rsid w:val="005B5FBA"/>
    <w:rsid w:val="005D58E8"/>
    <w:rsid w:val="005E0857"/>
    <w:rsid w:val="005E4F6E"/>
    <w:rsid w:val="005E5CB0"/>
    <w:rsid w:val="005F00BF"/>
    <w:rsid w:val="005F391E"/>
    <w:rsid w:val="00600876"/>
    <w:rsid w:val="00620C98"/>
    <w:rsid w:val="006458F9"/>
    <w:rsid w:val="00666662"/>
    <w:rsid w:val="0069247F"/>
    <w:rsid w:val="00696434"/>
    <w:rsid w:val="006A1095"/>
    <w:rsid w:val="006A4711"/>
    <w:rsid w:val="006C2B13"/>
    <w:rsid w:val="006D05EF"/>
    <w:rsid w:val="006F1D44"/>
    <w:rsid w:val="0070009D"/>
    <w:rsid w:val="00703623"/>
    <w:rsid w:val="00711B79"/>
    <w:rsid w:val="0071356A"/>
    <w:rsid w:val="00716091"/>
    <w:rsid w:val="00717746"/>
    <w:rsid w:val="0072076A"/>
    <w:rsid w:val="00725D21"/>
    <w:rsid w:val="00726529"/>
    <w:rsid w:val="00745098"/>
    <w:rsid w:val="00750133"/>
    <w:rsid w:val="0076128D"/>
    <w:rsid w:val="00773199"/>
    <w:rsid w:val="00774EAD"/>
    <w:rsid w:val="00775184"/>
    <w:rsid w:val="007802AB"/>
    <w:rsid w:val="00785540"/>
    <w:rsid w:val="007C0B25"/>
    <w:rsid w:val="007D418B"/>
    <w:rsid w:val="007E179E"/>
    <w:rsid w:val="007E3F71"/>
    <w:rsid w:val="007E5A78"/>
    <w:rsid w:val="007F728D"/>
    <w:rsid w:val="008026B6"/>
    <w:rsid w:val="00803320"/>
    <w:rsid w:val="00807208"/>
    <w:rsid w:val="00814079"/>
    <w:rsid w:val="0082518C"/>
    <w:rsid w:val="00830EDD"/>
    <w:rsid w:val="00830FB8"/>
    <w:rsid w:val="00836F00"/>
    <w:rsid w:val="008460D0"/>
    <w:rsid w:val="00851AC4"/>
    <w:rsid w:val="00861CE4"/>
    <w:rsid w:val="008645CF"/>
    <w:rsid w:val="00872FBA"/>
    <w:rsid w:val="00875A65"/>
    <w:rsid w:val="008A0175"/>
    <w:rsid w:val="008A5DC4"/>
    <w:rsid w:val="008A7CC9"/>
    <w:rsid w:val="008B2623"/>
    <w:rsid w:val="008B3CE6"/>
    <w:rsid w:val="008E2FB3"/>
    <w:rsid w:val="008E3251"/>
    <w:rsid w:val="008E4ACE"/>
    <w:rsid w:val="008E4EC4"/>
    <w:rsid w:val="0091216C"/>
    <w:rsid w:val="00933C01"/>
    <w:rsid w:val="00954003"/>
    <w:rsid w:val="00955D96"/>
    <w:rsid w:val="009617CE"/>
    <w:rsid w:val="00964118"/>
    <w:rsid w:val="00964D24"/>
    <w:rsid w:val="0097530F"/>
    <w:rsid w:val="009819BE"/>
    <w:rsid w:val="00985E23"/>
    <w:rsid w:val="00990DE7"/>
    <w:rsid w:val="0099402A"/>
    <w:rsid w:val="009A7E2F"/>
    <w:rsid w:val="009D3679"/>
    <w:rsid w:val="009D4E5F"/>
    <w:rsid w:val="009E72AC"/>
    <w:rsid w:val="009F3F69"/>
    <w:rsid w:val="009F4B2D"/>
    <w:rsid w:val="00A10269"/>
    <w:rsid w:val="00A13377"/>
    <w:rsid w:val="00A265C9"/>
    <w:rsid w:val="00A4174A"/>
    <w:rsid w:val="00A47714"/>
    <w:rsid w:val="00A55BAD"/>
    <w:rsid w:val="00A639B8"/>
    <w:rsid w:val="00A923F9"/>
    <w:rsid w:val="00A92D46"/>
    <w:rsid w:val="00AA1472"/>
    <w:rsid w:val="00AA3466"/>
    <w:rsid w:val="00AA59FD"/>
    <w:rsid w:val="00AB7B2B"/>
    <w:rsid w:val="00AC3FF8"/>
    <w:rsid w:val="00AE21E3"/>
    <w:rsid w:val="00AE3194"/>
    <w:rsid w:val="00AF320E"/>
    <w:rsid w:val="00B06D48"/>
    <w:rsid w:val="00B15DF8"/>
    <w:rsid w:val="00B21134"/>
    <w:rsid w:val="00B3134C"/>
    <w:rsid w:val="00B3218F"/>
    <w:rsid w:val="00B3519B"/>
    <w:rsid w:val="00B35794"/>
    <w:rsid w:val="00B4239D"/>
    <w:rsid w:val="00B52F66"/>
    <w:rsid w:val="00B61C26"/>
    <w:rsid w:val="00B6441B"/>
    <w:rsid w:val="00B64D36"/>
    <w:rsid w:val="00B7617B"/>
    <w:rsid w:val="00B84240"/>
    <w:rsid w:val="00BA72DE"/>
    <w:rsid w:val="00BD6846"/>
    <w:rsid w:val="00BE02DF"/>
    <w:rsid w:val="00BE2CF0"/>
    <w:rsid w:val="00BE560F"/>
    <w:rsid w:val="00BE5E22"/>
    <w:rsid w:val="00BF3E58"/>
    <w:rsid w:val="00C046AA"/>
    <w:rsid w:val="00C06DD4"/>
    <w:rsid w:val="00C11136"/>
    <w:rsid w:val="00C31708"/>
    <w:rsid w:val="00C4199D"/>
    <w:rsid w:val="00C530F6"/>
    <w:rsid w:val="00C54655"/>
    <w:rsid w:val="00C55E6B"/>
    <w:rsid w:val="00C631B9"/>
    <w:rsid w:val="00C6370C"/>
    <w:rsid w:val="00C80AE2"/>
    <w:rsid w:val="00C81D8B"/>
    <w:rsid w:val="00C844FD"/>
    <w:rsid w:val="00CD2214"/>
    <w:rsid w:val="00CD6836"/>
    <w:rsid w:val="00CE33FA"/>
    <w:rsid w:val="00CF0AF2"/>
    <w:rsid w:val="00CF20BC"/>
    <w:rsid w:val="00CF5DAF"/>
    <w:rsid w:val="00D213E8"/>
    <w:rsid w:val="00D35057"/>
    <w:rsid w:val="00D37AA2"/>
    <w:rsid w:val="00D51630"/>
    <w:rsid w:val="00D60504"/>
    <w:rsid w:val="00D70D35"/>
    <w:rsid w:val="00D9343C"/>
    <w:rsid w:val="00D93E60"/>
    <w:rsid w:val="00DB04CE"/>
    <w:rsid w:val="00DC740D"/>
    <w:rsid w:val="00DE6675"/>
    <w:rsid w:val="00DE780F"/>
    <w:rsid w:val="00DF0BF9"/>
    <w:rsid w:val="00E15F33"/>
    <w:rsid w:val="00E17780"/>
    <w:rsid w:val="00E24104"/>
    <w:rsid w:val="00E27E3E"/>
    <w:rsid w:val="00E43602"/>
    <w:rsid w:val="00E57E62"/>
    <w:rsid w:val="00E825B0"/>
    <w:rsid w:val="00E83DBF"/>
    <w:rsid w:val="00E853D3"/>
    <w:rsid w:val="00E94ACB"/>
    <w:rsid w:val="00EE0DC4"/>
    <w:rsid w:val="00EF220E"/>
    <w:rsid w:val="00F226BB"/>
    <w:rsid w:val="00F33742"/>
    <w:rsid w:val="00F37E42"/>
    <w:rsid w:val="00F42C6E"/>
    <w:rsid w:val="00F53D5B"/>
    <w:rsid w:val="00F64E70"/>
    <w:rsid w:val="00F8164B"/>
    <w:rsid w:val="00F83EDF"/>
    <w:rsid w:val="00F91917"/>
    <w:rsid w:val="00F96C6A"/>
    <w:rsid w:val="00FA362B"/>
    <w:rsid w:val="00FC5273"/>
    <w:rsid w:val="00FE7B2C"/>
    <w:rsid w:val="00FF65F0"/>
    <w:rsid w:val="00FF66D5"/>
    <w:rsid w:val="38D89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 w:type="character" w:styleId="CommentReference">
    <w:name w:val="annotation reference"/>
    <w:basedOn w:val="DefaultParagraphFont"/>
    <w:uiPriority w:val="99"/>
    <w:semiHidden/>
    <w:unhideWhenUsed/>
    <w:rsid w:val="00AC3FF8"/>
    <w:rPr>
      <w:sz w:val="16"/>
      <w:szCs w:val="16"/>
    </w:rPr>
  </w:style>
  <w:style w:type="paragraph" w:styleId="CommentText">
    <w:name w:val="annotation text"/>
    <w:basedOn w:val="Normal"/>
    <w:link w:val="CommentTextChar"/>
    <w:uiPriority w:val="99"/>
    <w:semiHidden/>
    <w:unhideWhenUsed/>
    <w:rsid w:val="00AC3FF8"/>
    <w:pPr>
      <w:spacing w:line="240" w:lineRule="auto"/>
    </w:pPr>
    <w:rPr>
      <w:sz w:val="20"/>
      <w:szCs w:val="20"/>
    </w:rPr>
  </w:style>
  <w:style w:type="character" w:customStyle="1" w:styleId="CommentTextChar">
    <w:name w:val="Comment Text Char"/>
    <w:basedOn w:val="DefaultParagraphFont"/>
    <w:link w:val="CommentText"/>
    <w:uiPriority w:val="99"/>
    <w:semiHidden/>
    <w:rsid w:val="00AC3FF8"/>
    <w:rPr>
      <w:sz w:val="20"/>
      <w:szCs w:val="20"/>
    </w:rPr>
  </w:style>
  <w:style w:type="paragraph" w:styleId="CommentSubject">
    <w:name w:val="annotation subject"/>
    <w:basedOn w:val="CommentText"/>
    <w:next w:val="CommentText"/>
    <w:link w:val="CommentSubjectChar"/>
    <w:uiPriority w:val="99"/>
    <w:semiHidden/>
    <w:unhideWhenUsed/>
    <w:rsid w:val="00AC3FF8"/>
    <w:rPr>
      <w:b/>
      <w:bCs/>
    </w:rPr>
  </w:style>
  <w:style w:type="character" w:customStyle="1" w:styleId="CommentSubjectChar">
    <w:name w:val="Comment Subject Char"/>
    <w:basedOn w:val="CommentTextChar"/>
    <w:link w:val="CommentSubject"/>
    <w:uiPriority w:val="99"/>
    <w:semiHidden/>
    <w:rsid w:val="00AC3F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91947">
      <w:bodyDiv w:val="1"/>
      <w:marLeft w:val="0"/>
      <w:marRight w:val="0"/>
      <w:marTop w:val="0"/>
      <w:marBottom w:val="0"/>
      <w:divBdr>
        <w:top w:val="none" w:sz="0" w:space="0" w:color="auto"/>
        <w:left w:val="none" w:sz="0" w:space="0" w:color="auto"/>
        <w:bottom w:val="none" w:sz="0" w:space="0" w:color="auto"/>
        <w:right w:val="none" w:sz="0" w:space="0" w:color="auto"/>
      </w:divBdr>
    </w:div>
    <w:div w:id="1160653559">
      <w:bodyDiv w:val="1"/>
      <w:marLeft w:val="0"/>
      <w:marRight w:val="0"/>
      <w:marTop w:val="0"/>
      <w:marBottom w:val="0"/>
      <w:divBdr>
        <w:top w:val="none" w:sz="0" w:space="0" w:color="auto"/>
        <w:left w:val="none" w:sz="0" w:space="0" w:color="auto"/>
        <w:bottom w:val="none" w:sz="0" w:space="0" w:color="auto"/>
        <w:right w:val="none" w:sz="0" w:space="0" w:color="auto"/>
      </w:divBdr>
      <w:divsChild>
        <w:div w:id="172190135">
          <w:marLeft w:val="0"/>
          <w:marRight w:val="0"/>
          <w:marTop w:val="0"/>
          <w:marBottom w:val="0"/>
          <w:divBdr>
            <w:top w:val="none" w:sz="0" w:space="0" w:color="auto"/>
            <w:left w:val="none" w:sz="0" w:space="0" w:color="auto"/>
            <w:bottom w:val="none" w:sz="0" w:space="0" w:color="auto"/>
            <w:right w:val="none" w:sz="0" w:space="0" w:color="auto"/>
          </w:divBdr>
        </w:div>
      </w:divsChild>
    </w:div>
    <w:div w:id="182924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CD24F1-6A38-47B9-8060-C46D1D647B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A22D197-333D-4950-B486-E08CDE667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2069C8-E10D-489D-8BEB-11F53252B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1233</Words>
  <Characters>7030</Characters>
  <Application>Microsoft Office Word</Application>
  <DocSecurity>0</DocSecurity>
  <Lines>58</Lines>
  <Paragraphs>16</Paragraphs>
  <ScaleCrop>false</ScaleCrop>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Romer Sensky</dc:creator>
  <cp:lastModifiedBy>J S</cp:lastModifiedBy>
  <cp:revision>2</cp:revision>
  <cp:lastPrinted>2020-10-22T12:30:00Z</cp:lastPrinted>
  <dcterms:created xsi:type="dcterms:W3CDTF">2020-10-22T12:31:00Z</dcterms:created>
  <dcterms:modified xsi:type="dcterms:W3CDTF">2020-10-22T12:31:00Z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