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6DCDD344" w:rsidR="00B3218F" w:rsidRPr="00B3218F" w:rsidRDefault="006A40DC" w:rsidP="00D213E8">
            <w:r>
              <w:t xml:space="preserve">Incentivized </w:t>
            </w:r>
            <w:r w:rsidR="009453F0">
              <w:t>Service Array</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4FD8C817" w:rsidR="00785540" w:rsidRDefault="0051305D" w:rsidP="00D213E8">
            <w:r>
              <w:t>Work Services</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673F20F9" w:rsidR="00B3218F" w:rsidRPr="00B3218F" w:rsidRDefault="00BE2CF0" w:rsidP="00D213E8">
            <w:r>
              <w:t>Identification Number</w:t>
            </w:r>
          </w:p>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5ACDC107" w:rsidR="00C11136" w:rsidRDefault="009453F0" w:rsidP="0051305D">
            <w:pPr>
              <w:jc w:val="center"/>
              <w:rPr>
                <w:iCs/>
              </w:rPr>
            </w:pPr>
            <w:proofErr w:type="spellStart"/>
            <w:r>
              <w:rPr>
                <w:iCs/>
              </w:rPr>
              <w:t>Voc</w:t>
            </w:r>
            <w:proofErr w:type="spellEnd"/>
            <w:r>
              <w:rPr>
                <w:iCs/>
              </w:rPr>
              <w:t xml:space="preserve"> </w:t>
            </w:r>
            <w:proofErr w:type="spellStart"/>
            <w:r>
              <w:rPr>
                <w:iCs/>
              </w:rPr>
              <w:t>Hab</w:t>
            </w:r>
            <w:proofErr w:type="spellEnd"/>
            <w:r>
              <w:rPr>
                <w:iCs/>
              </w:rPr>
              <w:t>, BEST, Group Employment, Benefits Analysis, Integrated Employment Supports</w:t>
            </w:r>
          </w:p>
        </w:tc>
        <w:tc>
          <w:tcPr>
            <w:tcW w:w="2700" w:type="dxa"/>
          </w:tcPr>
          <w:p w14:paraId="6257DBE5" w14:textId="2E69095A" w:rsidR="00851AC4" w:rsidRDefault="009453F0" w:rsidP="00D213E8">
            <w:pPr>
              <w:rPr>
                <w:iCs/>
              </w:rPr>
            </w:pPr>
            <w:r>
              <w:rPr>
                <w:iCs/>
              </w:rPr>
              <w:t>Pre-vocational, Supported Employment and Competitive Integrated Employment supports that incentivize a job seeker and their provider to help advance on the path to employment.</w:t>
            </w:r>
          </w:p>
        </w:tc>
        <w:tc>
          <w:tcPr>
            <w:tcW w:w="2430" w:type="dxa"/>
          </w:tcPr>
          <w:p w14:paraId="5F9BD455" w14:textId="77777777" w:rsidR="00851AC4" w:rsidRDefault="00851AC4" w:rsidP="000D152D">
            <w:pPr>
              <w:rPr>
                <w:iCs/>
              </w:rPr>
            </w:pPr>
          </w:p>
        </w:tc>
        <w:tc>
          <w:tcPr>
            <w:tcW w:w="1170" w:type="dxa"/>
          </w:tcPr>
          <w:p w14:paraId="782DA02F" w14:textId="7234C5EB" w:rsidR="00851AC4" w:rsidRDefault="0051305D" w:rsidP="00D213E8">
            <w:pPr>
              <w:rPr>
                <w:iCs/>
              </w:rPr>
            </w:pPr>
            <w:r>
              <w:rPr>
                <w:iCs/>
              </w:rPr>
              <w:t>1,2,</w:t>
            </w:r>
            <w:r w:rsidR="009453F0">
              <w:rPr>
                <w:iCs/>
              </w:rPr>
              <w:t>3,5,</w:t>
            </w:r>
            <w:r>
              <w:rPr>
                <w:iCs/>
              </w:rPr>
              <w:t>6,7</w:t>
            </w:r>
          </w:p>
        </w:tc>
        <w:tc>
          <w:tcPr>
            <w:tcW w:w="1530" w:type="dxa"/>
          </w:tcPr>
          <w:p w14:paraId="09672D14" w14:textId="3DED3587" w:rsidR="00851AC4" w:rsidRDefault="009453F0" w:rsidP="00D213E8">
            <w:pPr>
              <w:rPr>
                <w:iCs/>
              </w:rPr>
            </w:pPr>
            <w:r>
              <w:rPr>
                <w:iCs/>
              </w:rPr>
              <w:t>H</w:t>
            </w: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43EFBC77" w14:textId="77777777" w:rsidR="009453F0" w:rsidRDefault="009453F0" w:rsidP="009453F0">
            <w:r>
              <w:t>-Our current service and reimbursement structure does not incentivize or fully support jobseekers and providers to help people progress towards competitive, integrated employment.</w:t>
            </w:r>
          </w:p>
          <w:p w14:paraId="5F1DEFC1" w14:textId="53279F1E" w:rsidR="009453F0" w:rsidRDefault="009453F0" w:rsidP="009453F0">
            <w:r>
              <w:t>-Reimbursement sys</w:t>
            </w:r>
            <w:r w:rsidR="00754EC5">
              <w:t>tem for Group Employment and Individual Employment Supports</w:t>
            </w:r>
            <w:r>
              <w:t xml:space="preserve"> are not structured to support more integrated employment options.</w:t>
            </w:r>
          </w:p>
          <w:p w14:paraId="721C9E16" w14:textId="2DDFC086" w:rsidR="00B61C26" w:rsidRPr="00754EC5" w:rsidRDefault="009453F0" w:rsidP="0051305D">
            <w:r>
              <w:t>-Community employment and workforce development services require more intense staffing ratios, individualized services and staff expertise to help jobseekers gain and keep employment.</w:t>
            </w:r>
          </w:p>
        </w:tc>
      </w:tr>
    </w:tbl>
    <w:p w14:paraId="7B0C1CA8" w14:textId="77777777" w:rsidR="009D3679" w:rsidRPr="00B61C26" w:rsidRDefault="009D3679" w:rsidP="00D213E8">
      <w:pPr>
        <w:spacing w:after="0"/>
        <w:rPr>
          <w:iCs/>
          <w:sz w:val="16"/>
          <w:szCs w:val="16"/>
        </w:rPr>
      </w:pPr>
    </w:p>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551463B7" w14:textId="7D52A5BE" w:rsidR="009D3679" w:rsidRDefault="00F3235A" w:rsidP="009F3C55">
            <w:pPr>
              <w:rPr>
                <w:iCs/>
              </w:rPr>
            </w:pPr>
            <w:r>
              <w:rPr>
                <w:iCs/>
              </w:rPr>
              <w:t>The rationale for this change is to address several issues in the Blueprint charter including;</w:t>
            </w:r>
          </w:p>
          <w:p w14:paraId="27E139A1" w14:textId="77777777" w:rsidR="00F3235A" w:rsidRDefault="00F3235A" w:rsidP="00F3235A">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Full compliance with the Home and Community-Based Services Rule.</w:t>
            </w:r>
          </w:p>
          <w:p w14:paraId="066C8EBD" w14:textId="36D6000A" w:rsidR="00F3235A" w:rsidRDefault="00F3235A" w:rsidP="00F3235A">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Substantially increased capacity of private providers to deliver community-based day and employment services.</w:t>
            </w:r>
          </w:p>
          <w:p w14:paraId="1A104579" w14:textId="77777777" w:rsidR="00F3235A" w:rsidRDefault="00F3235A" w:rsidP="00F3235A">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Fully operationalized the Transition Framework and Vision, substantially increasing employment outcomes for transition youth.</w:t>
            </w:r>
          </w:p>
          <w:p w14:paraId="0157E41E" w14:textId="43DADA98" w:rsidR="00666662" w:rsidRDefault="00F3235A" w:rsidP="009F3C55">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Achieve at least 50% </w:t>
            </w:r>
            <w:r w:rsidRPr="00321EF5">
              <w:rPr>
                <w:rFonts w:asciiTheme="minorHAnsi" w:hAnsiTheme="minorHAnsi" w:cstheme="minorHAnsi"/>
                <w:sz w:val="22"/>
                <w:szCs w:val="22"/>
                <w:highlight w:val="yellow"/>
              </w:rPr>
              <w:t>community/competitive</w:t>
            </w:r>
            <w:r>
              <w:rPr>
                <w:rFonts w:asciiTheme="minorHAnsi" w:hAnsiTheme="minorHAnsi" w:cstheme="minorHAnsi"/>
                <w:sz w:val="22"/>
                <w:szCs w:val="22"/>
              </w:rPr>
              <w:t xml:space="preserve"> employment (20 hours/week, minimum wage or higher). </w:t>
            </w:r>
          </w:p>
          <w:p w14:paraId="3F7D05D4" w14:textId="77777777" w:rsidR="009453F0" w:rsidRDefault="009453F0" w:rsidP="009453F0">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Implement outcome-based payments (informed by real data) for employment services.</w:t>
            </w:r>
          </w:p>
          <w:p w14:paraId="3E00CB1E" w14:textId="77777777" w:rsidR="009453F0" w:rsidRDefault="009453F0" w:rsidP="009453F0">
            <w:pPr>
              <w:pStyle w:val="NormalWeb"/>
              <w:spacing w:before="0" w:beforeAutospacing="0" w:after="0" w:afterAutospacing="0"/>
              <w:ind w:left="540"/>
              <w:rPr>
                <w:rFonts w:asciiTheme="minorHAnsi" w:hAnsiTheme="minorHAnsi" w:cstheme="minorHAnsi"/>
                <w:sz w:val="22"/>
                <w:szCs w:val="22"/>
              </w:rPr>
            </w:pPr>
          </w:p>
          <w:p w14:paraId="667222A3" w14:textId="3FFA533B" w:rsidR="00F3235A" w:rsidRPr="00F3235A" w:rsidRDefault="00F3235A" w:rsidP="009453F0">
            <w:pPr>
              <w:pStyle w:val="NormalWeb"/>
              <w:spacing w:before="0" w:beforeAutospacing="0" w:after="0" w:afterAutospacing="0"/>
              <w:ind w:left="540"/>
              <w:rPr>
                <w:rFonts w:asciiTheme="minorHAnsi" w:hAnsiTheme="minorHAnsi" w:cstheme="minorHAnsi"/>
                <w:sz w:val="22"/>
                <w:szCs w:val="22"/>
              </w:rPr>
            </w:pP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27F8A9E3" w14:textId="77777777" w:rsidR="009453F0" w:rsidRDefault="009453F0" w:rsidP="009453F0">
            <w:pPr>
              <w:pStyle w:val="ListParagraph"/>
              <w:numPr>
                <w:ilvl w:val="0"/>
                <w:numId w:val="13"/>
              </w:numPr>
            </w:pPr>
            <w:r>
              <w:t>Right-size’ of employment services to reflect the staff intensity, experience and needed incentives to help people progress.</w:t>
            </w:r>
          </w:p>
          <w:p w14:paraId="099A2436" w14:textId="77777777" w:rsidR="009453F0" w:rsidRDefault="009453F0" w:rsidP="009453F0">
            <w:pPr>
              <w:pStyle w:val="ListParagraph"/>
              <w:numPr>
                <w:ilvl w:val="0"/>
                <w:numId w:val="13"/>
              </w:numPr>
            </w:pPr>
            <w:r>
              <w:t>Employment support options to meet people ‘where they are at’ on their path to employment.</w:t>
            </w:r>
          </w:p>
          <w:p w14:paraId="19D85406" w14:textId="2338CF07" w:rsidR="007E3F71" w:rsidRPr="00F3235A" w:rsidRDefault="009453F0" w:rsidP="00F3235A">
            <w:pPr>
              <w:pStyle w:val="ListParagraph"/>
              <w:numPr>
                <w:ilvl w:val="0"/>
                <w:numId w:val="13"/>
              </w:numPr>
            </w:pPr>
            <w:r>
              <w:t>Outcome-based payments that increase employment placements and retention.</w:t>
            </w: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1B8B32E8" w14:textId="3B26F3BC" w:rsidR="009453F0" w:rsidRDefault="009453F0" w:rsidP="009453F0">
            <w:pPr>
              <w:pStyle w:val="ListParagraph"/>
              <w:numPr>
                <w:ilvl w:val="0"/>
                <w:numId w:val="13"/>
              </w:numPr>
            </w:pPr>
            <w:r>
              <w:t>Services still possibly competing with other adult services in individual budgets</w:t>
            </w:r>
            <w:r w:rsidR="00754EC5">
              <w:t>.</w:t>
            </w:r>
          </w:p>
          <w:p w14:paraId="1967F06F" w14:textId="60614A70" w:rsidR="00666662" w:rsidRPr="00754EC5" w:rsidRDefault="009453F0" w:rsidP="009453F0">
            <w:pPr>
              <w:pStyle w:val="ListParagraph"/>
              <w:numPr>
                <w:ilvl w:val="0"/>
                <w:numId w:val="13"/>
              </w:numPr>
            </w:pPr>
            <w:r>
              <w:t>Possibilities for people to get ‘stuck’ in services</w:t>
            </w:r>
            <w:r w:rsidR="00754EC5">
              <w:t>.</w:t>
            </w: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4314DAAD" w14:textId="77777777" w:rsidR="00B61C26" w:rsidRDefault="00F3235A" w:rsidP="00F3235A">
            <w:pPr>
              <w:rPr>
                <w:iCs/>
              </w:rPr>
            </w:pPr>
            <w:r>
              <w:rPr>
                <w:iCs/>
              </w:rPr>
              <w:t>-New rate methodology will need analyzed for potential impact.</w:t>
            </w:r>
          </w:p>
          <w:p w14:paraId="5238ED1B" w14:textId="6BC882FC" w:rsidR="00F3235A" w:rsidRDefault="00F3235A" w:rsidP="00F3235A">
            <w:pPr>
              <w:rPr>
                <w:iCs/>
              </w:rPr>
            </w:pPr>
            <w:r>
              <w:rPr>
                <w:iCs/>
              </w:rPr>
              <w:t>-Increase in service delivery will lead to more funding in</w:t>
            </w:r>
            <w:r w:rsidR="009453F0">
              <w:rPr>
                <w:iCs/>
              </w:rPr>
              <w:t xml:space="preserve"> </w:t>
            </w:r>
            <w:r>
              <w:rPr>
                <w:iCs/>
              </w:rPr>
              <w:t>short term.</w:t>
            </w:r>
          </w:p>
          <w:p w14:paraId="7167F7FD" w14:textId="77777777" w:rsidR="00F3235A" w:rsidRDefault="00F3235A" w:rsidP="00F3235A">
            <w:pPr>
              <w:rPr>
                <w:iCs/>
              </w:rPr>
            </w:pPr>
            <w:r>
              <w:rPr>
                <w:iCs/>
              </w:rPr>
              <w:t>-Achievement of employment and independence will lead to system savings in long term.</w:t>
            </w:r>
          </w:p>
          <w:p w14:paraId="2B401BCA" w14:textId="2E7EA9DA" w:rsidR="00F3235A" w:rsidRDefault="00F3235A" w:rsidP="00F3235A">
            <w:pPr>
              <w:rPr>
                <w:iCs/>
              </w:rPr>
            </w:pPr>
            <w:r>
              <w:rPr>
                <w:iCs/>
              </w:rPr>
              <w:t>-Training, education of system partners including provid</w:t>
            </w:r>
            <w:r w:rsidR="00754EC5">
              <w:rPr>
                <w:iCs/>
              </w:rPr>
              <w:t>ers, SSAs, DODD compliance, etc.</w:t>
            </w:r>
          </w:p>
          <w:p w14:paraId="396FEE37" w14:textId="65A8991C" w:rsidR="00F3235A" w:rsidRDefault="00F3235A" w:rsidP="00F3235A">
            <w:pPr>
              <w:rPr>
                <w:iCs/>
              </w:rPr>
            </w:pPr>
            <w:r>
              <w:rPr>
                <w:iCs/>
              </w:rPr>
              <w:t>-DODD IT systems will need to be updated</w:t>
            </w:r>
            <w:r w:rsidR="000D152D">
              <w:rPr>
                <w:iCs/>
              </w:rPr>
              <w:t>, especially for outcome/milestone payments.</w:t>
            </w:r>
          </w:p>
          <w:p w14:paraId="3AE22038" w14:textId="7EF6B12E" w:rsidR="00F3235A" w:rsidRDefault="00F3235A" w:rsidP="00F3235A">
            <w:pPr>
              <w:rPr>
                <w:iCs/>
              </w:rPr>
            </w:pPr>
            <w:r>
              <w:rPr>
                <w:iCs/>
              </w:rPr>
              <w:t>-Increased flexibility should lead to decreased administrative burden and activity.</w:t>
            </w: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46D7FBF0" w14:textId="1662CB11" w:rsidR="00B61C26" w:rsidRDefault="00F3235A" w:rsidP="00F3235A">
            <w:pPr>
              <w:rPr>
                <w:iCs/>
              </w:rPr>
            </w:pPr>
            <w:r>
              <w:rPr>
                <w:iCs/>
              </w:rPr>
              <w:t>-System sees ‘output’ of increased use o</w:t>
            </w:r>
            <w:r w:rsidR="000D152D">
              <w:rPr>
                <w:iCs/>
              </w:rPr>
              <w:t>f BEST and IES supports over ‘traditional’ services.</w:t>
            </w:r>
          </w:p>
          <w:p w14:paraId="07369C78" w14:textId="6714FEA6" w:rsidR="00F3235A" w:rsidRDefault="00F3235A" w:rsidP="00F3235A">
            <w:pPr>
              <w:rPr>
                <w:iCs/>
              </w:rPr>
            </w:pPr>
            <w:r>
              <w:rPr>
                <w:iCs/>
              </w:rPr>
              <w:t>-System sees ‘outcome’ of increased employment placements for jobseekers.</w:t>
            </w:r>
          </w:p>
          <w:p w14:paraId="2B7A1E57" w14:textId="44A0276F" w:rsidR="000D152D" w:rsidRDefault="000D152D" w:rsidP="00F3235A">
            <w:pPr>
              <w:rPr>
                <w:iCs/>
              </w:rPr>
            </w:pPr>
            <w:r>
              <w:rPr>
                <w:iCs/>
              </w:rPr>
              <w:t>-Increased system knowledge and capacity of quality employment service providers.</w:t>
            </w:r>
          </w:p>
          <w:p w14:paraId="1409A9D6" w14:textId="77777777" w:rsidR="00F3235A" w:rsidRDefault="00F3235A" w:rsidP="00F3235A">
            <w:pPr>
              <w:rPr>
                <w:iCs/>
              </w:rPr>
            </w:pPr>
            <w:r>
              <w:rPr>
                <w:iCs/>
              </w:rPr>
              <w:t>-Ultimate ‘success’ of 50% employment.</w:t>
            </w:r>
          </w:p>
          <w:p w14:paraId="5C3D0168" w14:textId="77777777" w:rsidR="00F3235A" w:rsidRDefault="00F3235A" w:rsidP="00F3235A">
            <w:pPr>
              <w:rPr>
                <w:iCs/>
              </w:rPr>
            </w:pPr>
            <w:r>
              <w:rPr>
                <w:iCs/>
              </w:rPr>
              <w:t>-‘Output’ of better relationships between team partners.</w:t>
            </w:r>
          </w:p>
          <w:p w14:paraId="0E8F52DA" w14:textId="77777777" w:rsidR="00F3235A" w:rsidRDefault="00F3235A" w:rsidP="00F3235A">
            <w:pPr>
              <w:rPr>
                <w:iCs/>
              </w:rPr>
            </w:pPr>
            <w:r>
              <w:rPr>
                <w:iCs/>
              </w:rPr>
              <w:t>-Increased satisfaction of job seekers and their families.</w:t>
            </w:r>
          </w:p>
          <w:p w14:paraId="5554C166" w14:textId="50BFC757" w:rsidR="000D152D" w:rsidRDefault="000D152D" w:rsidP="00F3235A">
            <w:pPr>
              <w:rPr>
                <w:iCs/>
              </w:rPr>
            </w:pPr>
            <w:r>
              <w:rPr>
                <w:iCs/>
              </w:rPr>
              <w:t>-Increase in ‘career’ retention for people with DD.</w:t>
            </w: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3307A17D" w14:textId="780FB364" w:rsidR="00CD2214" w:rsidRDefault="00F3235A" w:rsidP="009F3C55">
            <w:pPr>
              <w:rPr>
                <w:iCs/>
              </w:rPr>
            </w:pPr>
            <w:r>
              <w:rPr>
                <w:iCs/>
              </w:rPr>
              <w:t>-Shared training on service updates for providers and CBs.</w:t>
            </w:r>
          </w:p>
          <w:p w14:paraId="2374A2D1" w14:textId="77777777" w:rsidR="00B61C26" w:rsidRDefault="00F3235A" w:rsidP="000D152D">
            <w:pPr>
              <w:rPr>
                <w:iCs/>
              </w:rPr>
            </w:pPr>
            <w:r>
              <w:rPr>
                <w:iCs/>
              </w:rPr>
              <w:t>-Thorough materials/resources for jobseekers and families developed.</w:t>
            </w:r>
          </w:p>
          <w:p w14:paraId="29A4D136" w14:textId="02286A70" w:rsidR="00CA7687" w:rsidRDefault="00CA7687" w:rsidP="000D152D">
            <w:pPr>
              <w:rPr>
                <w:iCs/>
              </w:rPr>
            </w:pPr>
            <w:r>
              <w:rPr>
                <w:iCs/>
              </w:rPr>
              <w:t xml:space="preserve">-Emphasis must be made to ensure stakeholders understand these services are not linear.  You can move through and among the services at any time based on what services are needed to assist the person to progress towards their outcome.  </w:t>
            </w: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4C720295" w14:textId="7C27D94F" w:rsidR="00B61C26" w:rsidRDefault="00754EC5" w:rsidP="000D152D">
            <w:pPr>
              <w:rPr>
                <w:iCs/>
              </w:rPr>
            </w:pPr>
            <w:r>
              <w:rPr>
                <w:iCs/>
              </w:rPr>
              <w:t xml:space="preserve">-Improve skill level of staff providing employment services through competency based training.  Competencies listed are based on ACRE and CESP certification and are attached.  </w:t>
            </w: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684F2F91" w:rsidR="00851AC4" w:rsidRDefault="000D152D" w:rsidP="00851AC4">
            <w:pPr>
              <w:rPr>
                <w:iCs/>
              </w:rPr>
            </w:pPr>
            <w:r>
              <w:rPr>
                <w:iCs/>
              </w:rPr>
              <w:t>X</w:t>
            </w:r>
          </w:p>
        </w:tc>
        <w:tc>
          <w:tcPr>
            <w:tcW w:w="1440" w:type="dxa"/>
          </w:tcPr>
          <w:p w14:paraId="1D4DE092" w14:textId="5BCA0994" w:rsidR="00851AC4" w:rsidRDefault="00A41E8C" w:rsidP="00851AC4">
            <w:pPr>
              <w:rPr>
                <w:iCs/>
              </w:rPr>
            </w:pPr>
            <w:r>
              <w:rPr>
                <w:iCs/>
              </w:rPr>
              <w:t>X</w:t>
            </w:r>
          </w:p>
        </w:tc>
        <w:tc>
          <w:tcPr>
            <w:tcW w:w="1350" w:type="dxa"/>
          </w:tcPr>
          <w:p w14:paraId="6E56986B" w14:textId="70DE4735" w:rsidR="00851AC4" w:rsidRDefault="00A41E8C" w:rsidP="00851AC4">
            <w:pPr>
              <w:rPr>
                <w:iCs/>
              </w:rPr>
            </w:pPr>
            <w:r>
              <w:rPr>
                <w:iCs/>
              </w:rPr>
              <w:t>X</w:t>
            </w: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1A5EB14B" w:rsidR="00EE0DC4" w:rsidRDefault="00A41E8C" w:rsidP="009F3C55">
            <w:pPr>
              <w:rPr>
                <w:iCs/>
              </w:rPr>
            </w:pPr>
            <w:r>
              <w:rPr>
                <w:iCs/>
              </w:rPr>
              <w:t>X</w:t>
            </w: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3DC45998" w:rsidR="00EE0DC4" w:rsidRDefault="00A41E8C" w:rsidP="009F3C55">
            <w:pPr>
              <w:rPr>
                <w:iCs/>
              </w:rPr>
            </w:pPr>
            <w:r>
              <w:rPr>
                <w:iCs/>
              </w:rPr>
              <w:t>X</w:t>
            </w: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30AE03C5" w:rsidR="00711B79" w:rsidRPr="00141F7B" w:rsidRDefault="00A41E8C" w:rsidP="009F3C55">
            <w:pPr>
              <w:rPr>
                <w:iCs/>
              </w:rPr>
            </w:pPr>
            <w:r>
              <w:rPr>
                <w:iCs/>
              </w:rPr>
              <w:lastRenderedPageBreak/>
              <w:t>X</w:t>
            </w: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1ED37775" w:rsidR="00C631B9" w:rsidRDefault="00A41E8C" w:rsidP="009F3C55">
            <w:pPr>
              <w:rPr>
                <w:iCs/>
              </w:rPr>
            </w:pPr>
            <w:r>
              <w:rPr>
                <w:iCs/>
              </w:rPr>
              <w:t>X</w:t>
            </w: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319A83A5" w:rsidR="00814079" w:rsidRDefault="00A41E8C" w:rsidP="009F3C55">
            <w:pPr>
              <w:rPr>
                <w:iCs/>
              </w:rPr>
            </w:pPr>
            <w:r>
              <w:rPr>
                <w:iCs/>
              </w:rPr>
              <w:t>X</w:t>
            </w: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0FB91701" w:rsidR="00814079" w:rsidRDefault="00A41E8C" w:rsidP="009F3C55">
            <w:pPr>
              <w:rPr>
                <w:iCs/>
              </w:rPr>
            </w:pPr>
            <w:r>
              <w:rPr>
                <w:iCs/>
              </w:rPr>
              <w:t>X</w:t>
            </w: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4AB42E78" w:rsidR="009D4E5F" w:rsidRDefault="00A41E8C" w:rsidP="009F3C55">
            <w:pPr>
              <w:rPr>
                <w:iCs/>
              </w:rPr>
            </w:pPr>
            <w:r>
              <w:rPr>
                <w:iCs/>
              </w:rPr>
              <w:t>X</w:t>
            </w: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D6798C4" w:rsidR="00814079" w:rsidRDefault="00A41E8C" w:rsidP="009F3C55">
            <w:pPr>
              <w:rPr>
                <w:iCs/>
              </w:rPr>
            </w:pPr>
            <w:r>
              <w:rPr>
                <w:iCs/>
              </w:rPr>
              <w:t>X</w:t>
            </w: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0A5C9BFB" w:rsidR="001753C3" w:rsidRDefault="00A41E8C" w:rsidP="009F3C55">
            <w:pPr>
              <w:rPr>
                <w:iCs/>
              </w:rPr>
            </w:pPr>
            <w:r>
              <w:rPr>
                <w:iCs/>
              </w:rPr>
              <w:t>X</w:t>
            </w: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1DD89A91" w:rsidR="007F728D" w:rsidRDefault="00A41E8C" w:rsidP="009F3C55">
            <w:pPr>
              <w:rPr>
                <w:iCs/>
              </w:rPr>
            </w:pPr>
            <w:r>
              <w:rPr>
                <w:iCs/>
              </w:rPr>
              <w:t>X</w:t>
            </w: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19AE70DD" w:rsidR="00814079" w:rsidRDefault="00A41E8C" w:rsidP="009F3C55">
            <w:pPr>
              <w:rPr>
                <w:iCs/>
              </w:rPr>
            </w:pPr>
            <w:r>
              <w:rPr>
                <w:iCs/>
              </w:rPr>
              <w:t>X</w:t>
            </w: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542C8D00" w:rsidR="00814079" w:rsidRDefault="00A41E8C" w:rsidP="009F3C55">
            <w:pPr>
              <w:rPr>
                <w:iCs/>
              </w:rPr>
            </w:pPr>
            <w:r>
              <w:rPr>
                <w:iCs/>
              </w:rPr>
              <w:t>X</w:t>
            </w: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4C2A141D" w:rsidR="00814079" w:rsidRDefault="00A41E8C" w:rsidP="009F3C55">
            <w:pPr>
              <w:rPr>
                <w:iCs/>
              </w:rPr>
            </w:pPr>
            <w:r>
              <w:rPr>
                <w:iCs/>
              </w:rPr>
              <w:t>X</w:t>
            </w: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individual lives in Ohio?</w:t>
            </w:r>
          </w:p>
        </w:tc>
      </w:tr>
      <w:tr w:rsidR="00814079" w14:paraId="45D0BEBF" w14:textId="77777777" w:rsidTr="00C6370C">
        <w:tc>
          <w:tcPr>
            <w:tcW w:w="752" w:type="dxa"/>
            <w:shd w:val="clear" w:color="auto" w:fill="F2F2F2" w:themeFill="background1" w:themeFillShade="F2"/>
          </w:tcPr>
          <w:p w14:paraId="25B67647" w14:textId="3F7EF1E7" w:rsidR="00814079" w:rsidRDefault="00956F05" w:rsidP="009F3C55">
            <w:pPr>
              <w:rPr>
                <w:iCs/>
              </w:rPr>
            </w:pPr>
            <w:r>
              <w:rPr>
                <w:iCs/>
              </w:rPr>
              <w:t>X</w:t>
            </w: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05527195" w:rsidR="001753C3" w:rsidRDefault="00A41E8C" w:rsidP="009F3C55">
            <w:pPr>
              <w:rPr>
                <w:iCs/>
              </w:rPr>
            </w:pPr>
            <w:r>
              <w:rPr>
                <w:iCs/>
              </w:rPr>
              <w:t>X</w:t>
            </w: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FDA5F" w14:textId="77777777" w:rsidR="00510334" w:rsidRDefault="00510334" w:rsidP="001D17DC">
      <w:pPr>
        <w:spacing w:after="0" w:line="240" w:lineRule="auto"/>
      </w:pPr>
      <w:r>
        <w:separator/>
      </w:r>
    </w:p>
  </w:endnote>
  <w:endnote w:type="continuationSeparator" w:id="0">
    <w:p w14:paraId="2025F2F0" w14:textId="77777777" w:rsidR="00510334" w:rsidRDefault="00510334"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9E1BC" w14:textId="77777777" w:rsidR="00510334" w:rsidRDefault="00510334" w:rsidP="001D17DC">
      <w:pPr>
        <w:spacing w:after="0" w:line="240" w:lineRule="auto"/>
      </w:pPr>
      <w:r>
        <w:separator/>
      </w:r>
    </w:p>
  </w:footnote>
  <w:footnote w:type="continuationSeparator" w:id="0">
    <w:p w14:paraId="2453CEB5" w14:textId="77777777" w:rsidR="00510334" w:rsidRDefault="00510334"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510334">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510334">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510334">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14A89"/>
    <w:multiLevelType w:val="hybridMultilevel"/>
    <w:tmpl w:val="7C7AD1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E0C9C"/>
    <w:multiLevelType w:val="hybridMultilevel"/>
    <w:tmpl w:val="F60C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10"/>
  </w:num>
  <w:num w:numId="6">
    <w:abstractNumId w:val="11"/>
  </w:num>
  <w:num w:numId="7">
    <w:abstractNumId w:val="15"/>
  </w:num>
  <w:num w:numId="8">
    <w:abstractNumId w:val="13"/>
  </w:num>
  <w:num w:numId="9">
    <w:abstractNumId w:val="12"/>
  </w:num>
  <w:num w:numId="10">
    <w:abstractNumId w:val="14"/>
  </w:num>
  <w:num w:numId="11">
    <w:abstractNumId w:val="3"/>
  </w:num>
  <w:num w:numId="12">
    <w:abstractNumId w:val="7"/>
  </w:num>
  <w:num w:numId="13">
    <w:abstractNumId w:val="1"/>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8"/>
    <w:rsid w:val="00014D28"/>
    <w:rsid w:val="0002755D"/>
    <w:rsid w:val="000444A3"/>
    <w:rsid w:val="000471E2"/>
    <w:rsid w:val="000721C0"/>
    <w:rsid w:val="00084307"/>
    <w:rsid w:val="000B424A"/>
    <w:rsid w:val="000D152D"/>
    <w:rsid w:val="000F1D72"/>
    <w:rsid w:val="000F54AC"/>
    <w:rsid w:val="000F6733"/>
    <w:rsid w:val="00131B13"/>
    <w:rsid w:val="00141F7B"/>
    <w:rsid w:val="001753C3"/>
    <w:rsid w:val="001B300C"/>
    <w:rsid w:val="001C22DA"/>
    <w:rsid w:val="001D17DC"/>
    <w:rsid w:val="002207EB"/>
    <w:rsid w:val="00225577"/>
    <w:rsid w:val="00243253"/>
    <w:rsid w:val="00282C12"/>
    <w:rsid w:val="002B1C5B"/>
    <w:rsid w:val="002E461E"/>
    <w:rsid w:val="00314FAE"/>
    <w:rsid w:val="0032467E"/>
    <w:rsid w:val="00331FD8"/>
    <w:rsid w:val="00332B3E"/>
    <w:rsid w:val="00384499"/>
    <w:rsid w:val="003C1C16"/>
    <w:rsid w:val="003C5038"/>
    <w:rsid w:val="003E60BB"/>
    <w:rsid w:val="00410A85"/>
    <w:rsid w:val="00441393"/>
    <w:rsid w:val="00446D05"/>
    <w:rsid w:val="00464354"/>
    <w:rsid w:val="00472307"/>
    <w:rsid w:val="004751DC"/>
    <w:rsid w:val="004A026C"/>
    <w:rsid w:val="004B3B29"/>
    <w:rsid w:val="004C16FB"/>
    <w:rsid w:val="00510334"/>
    <w:rsid w:val="0051305D"/>
    <w:rsid w:val="00514F7D"/>
    <w:rsid w:val="005367AB"/>
    <w:rsid w:val="005467BE"/>
    <w:rsid w:val="0057292F"/>
    <w:rsid w:val="0058005B"/>
    <w:rsid w:val="005B5FBA"/>
    <w:rsid w:val="005D58E8"/>
    <w:rsid w:val="005E0857"/>
    <w:rsid w:val="005E5CB0"/>
    <w:rsid w:val="005F00BF"/>
    <w:rsid w:val="005F391E"/>
    <w:rsid w:val="00600876"/>
    <w:rsid w:val="00620C98"/>
    <w:rsid w:val="00666662"/>
    <w:rsid w:val="0069247F"/>
    <w:rsid w:val="006A1095"/>
    <w:rsid w:val="006A40DC"/>
    <w:rsid w:val="006A4711"/>
    <w:rsid w:val="006D05EF"/>
    <w:rsid w:val="006F1D44"/>
    <w:rsid w:val="0070009D"/>
    <w:rsid w:val="00703623"/>
    <w:rsid w:val="00711B79"/>
    <w:rsid w:val="0071356A"/>
    <w:rsid w:val="00716091"/>
    <w:rsid w:val="00717746"/>
    <w:rsid w:val="0072076A"/>
    <w:rsid w:val="00726529"/>
    <w:rsid w:val="00754EC5"/>
    <w:rsid w:val="0076128D"/>
    <w:rsid w:val="00773199"/>
    <w:rsid w:val="00775184"/>
    <w:rsid w:val="0077767C"/>
    <w:rsid w:val="00781BDD"/>
    <w:rsid w:val="00785540"/>
    <w:rsid w:val="007D418B"/>
    <w:rsid w:val="007E179E"/>
    <w:rsid w:val="007E3F71"/>
    <w:rsid w:val="007F728D"/>
    <w:rsid w:val="008026B6"/>
    <w:rsid w:val="00803320"/>
    <w:rsid w:val="00814079"/>
    <w:rsid w:val="0082518C"/>
    <w:rsid w:val="00830EDD"/>
    <w:rsid w:val="00836F00"/>
    <w:rsid w:val="008460D0"/>
    <w:rsid w:val="00851AC4"/>
    <w:rsid w:val="00861CE4"/>
    <w:rsid w:val="008645CF"/>
    <w:rsid w:val="00872FBA"/>
    <w:rsid w:val="008A0175"/>
    <w:rsid w:val="008A5DC4"/>
    <w:rsid w:val="008B3CE6"/>
    <w:rsid w:val="008E4ACE"/>
    <w:rsid w:val="008E4EC4"/>
    <w:rsid w:val="00933C01"/>
    <w:rsid w:val="009453F0"/>
    <w:rsid w:val="00955D96"/>
    <w:rsid w:val="00956F05"/>
    <w:rsid w:val="009617CE"/>
    <w:rsid w:val="00964118"/>
    <w:rsid w:val="00964D24"/>
    <w:rsid w:val="0097530F"/>
    <w:rsid w:val="00985E23"/>
    <w:rsid w:val="00990DE7"/>
    <w:rsid w:val="0099402A"/>
    <w:rsid w:val="009A7E2F"/>
    <w:rsid w:val="009D3679"/>
    <w:rsid w:val="009D4E5F"/>
    <w:rsid w:val="009E72AC"/>
    <w:rsid w:val="009F3F69"/>
    <w:rsid w:val="00A10269"/>
    <w:rsid w:val="00A265C9"/>
    <w:rsid w:val="00A41E8C"/>
    <w:rsid w:val="00A47714"/>
    <w:rsid w:val="00A55BAD"/>
    <w:rsid w:val="00A92D46"/>
    <w:rsid w:val="00AA1472"/>
    <w:rsid w:val="00AA3466"/>
    <w:rsid w:val="00AA59FD"/>
    <w:rsid w:val="00AB7B2B"/>
    <w:rsid w:val="00AE21E3"/>
    <w:rsid w:val="00AE3194"/>
    <w:rsid w:val="00AF320E"/>
    <w:rsid w:val="00B06D48"/>
    <w:rsid w:val="00B21134"/>
    <w:rsid w:val="00B3218F"/>
    <w:rsid w:val="00B3519B"/>
    <w:rsid w:val="00B4239D"/>
    <w:rsid w:val="00B522DD"/>
    <w:rsid w:val="00B52F66"/>
    <w:rsid w:val="00B61C26"/>
    <w:rsid w:val="00B6441B"/>
    <w:rsid w:val="00B64D36"/>
    <w:rsid w:val="00B7617B"/>
    <w:rsid w:val="00B84240"/>
    <w:rsid w:val="00B946EB"/>
    <w:rsid w:val="00BA72DE"/>
    <w:rsid w:val="00BD6846"/>
    <w:rsid w:val="00BE02DF"/>
    <w:rsid w:val="00BE2CF0"/>
    <w:rsid w:val="00C06DD4"/>
    <w:rsid w:val="00C11136"/>
    <w:rsid w:val="00C31708"/>
    <w:rsid w:val="00C530F6"/>
    <w:rsid w:val="00C631B9"/>
    <w:rsid w:val="00C6370C"/>
    <w:rsid w:val="00C80AE2"/>
    <w:rsid w:val="00C844FD"/>
    <w:rsid w:val="00CA7687"/>
    <w:rsid w:val="00CB7439"/>
    <w:rsid w:val="00CD2214"/>
    <w:rsid w:val="00CD6836"/>
    <w:rsid w:val="00CE33FA"/>
    <w:rsid w:val="00CF0AF2"/>
    <w:rsid w:val="00CF20BC"/>
    <w:rsid w:val="00CF5DAF"/>
    <w:rsid w:val="00D213E8"/>
    <w:rsid w:val="00D35057"/>
    <w:rsid w:val="00D51630"/>
    <w:rsid w:val="00D60504"/>
    <w:rsid w:val="00D70D35"/>
    <w:rsid w:val="00D9343C"/>
    <w:rsid w:val="00D93E60"/>
    <w:rsid w:val="00DB04CE"/>
    <w:rsid w:val="00DE6675"/>
    <w:rsid w:val="00DE780F"/>
    <w:rsid w:val="00E27E3E"/>
    <w:rsid w:val="00E43602"/>
    <w:rsid w:val="00E57E62"/>
    <w:rsid w:val="00E853D3"/>
    <w:rsid w:val="00EE0DC4"/>
    <w:rsid w:val="00EF220E"/>
    <w:rsid w:val="00F226BB"/>
    <w:rsid w:val="00F3235A"/>
    <w:rsid w:val="00F42C6E"/>
    <w:rsid w:val="00F53D5B"/>
    <w:rsid w:val="00F83EDF"/>
    <w:rsid w:val="00F91917"/>
    <w:rsid w:val="00F96C6A"/>
    <w:rsid w:val="00FA362B"/>
    <w:rsid w:val="00FB302D"/>
    <w:rsid w:val="00FC5273"/>
    <w:rsid w:val="00FF65F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73883">
      <w:bodyDiv w:val="1"/>
      <w:marLeft w:val="0"/>
      <w:marRight w:val="0"/>
      <w:marTop w:val="0"/>
      <w:marBottom w:val="0"/>
      <w:divBdr>
        <w:top w:val="none" w:sz="0" w:space="0" w:color="auto"/>
        <w:left w:val="none" w:sz="0" w:space="0" w:color="auto"/>
        <w:bottom w:val="none" w:sz="0" w:space="0" w:color="auto"/>
        <w:right w:val="none" w:sz="0" w:space="0" w:color="auto"/>
      </w:divBdr>
    </w:div>
    <w:div w:id="10888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7000D5FBDB3449D5DF8E32621EB45" ma:contentTypeVersion="6" ma:contentTypeDescription="Create a new document." ma:contentTypeScope="" ma:versionID="a4581b93ca5fa0e6e7556a7d38c38b3a">
  <xsd:schema xmlns:xsd="http://www.w3.org/2001/XMLSchema" xmlns:xs="http://www.w3.org/2001/XMLSchema" xmlns:p="http://schemas.microsoft.com/office/2006/metadata/properties" xmlns:ns2="d0ee2423-3cc5-4397-99fe-4095c8b1b4ef" targetNamespace="http://schemas.microsoft.com/office/2006/metadata/properties" ma:root="true" ma:fieldsID="6170775b4dbc826905810ff229272f81" ns2:_="">
    <xsd:import namespace="d0ee2423-3cc5-4397-99fe-4095c8b1b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2423-3cc5-4397-99fe-4095c8b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09132-B3F5-428E-88DF-49EB1B40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2423-3cc5-4397-99fe-4095c8b1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73868-63E1-4E20-9CBA-6F75749DF3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CC14-227F-4CF6-92BD-5067F73BD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Romer Sensky</dc:creator>
  <cp:lastModifiedBy>J S</cp:lastModifiedBy>
  <cp:revision>2</cp:revision>
  <cp:lastPrinted>2020-10-22T15:03:00Z</cp:lastPrinted>
  <dcterms:created xsi:type="dcterms:W3CDTF">2020-10-22T15:03:00Z</dcterms:created>
  <dcterms:modified xsi:type="dcterms:W3CDTF">2020-10-22T15:03:00Z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0x010100E4B7000D5FBDB3449D5DF8E32621EB45</vt:lpwstr>
  </property>
</Properties>
</file>