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86A7E" w14:textId="24BD02B6" w:rsidR="00D213E8" w:rsidRPr="00BA72DE" w:rsidRDefault="00CF5DAF" w:rsidP="00D213E8">
      <w:pPr>
        <w:spacing w:after="0"/>
        <w:rPr>
          <w:b/>
          <w:sz w:val="10"/>
          <w:szCs w:val="10"/>
        </w:rPr>
      </w:pPr>
      <w:r w:rsidRPr="00BA72DE">
        <w:rPr>
          <w:b/>
          <w:noProof/>
          <w:sz w:val="10"/>
          <w:szCs w:val="10"/>
        </w:rPr>
        <mc:AlternateContent>
          <mc:Choice Requires="wps">
            <w:drawing>
              <wp:anchor distT="0" distB="0" distL="114300" distR="114300" simplePos="0" relativeHeight="251659264" behindDoc="0" locked="0" layoutInCell="1" allowOverlap="1" wp14:anchorId="1688E203" wp14:editId="7C231A63">
                <wp:simplePos x="0" y="0"/>
                <wp:positionH relativeFrom="column">
                  <wp:posOffset>266700</wp:posOffset>
                </wp:positionH>
                <wp:positionV relativeFrom="paragraph">
                  <wp:posOffset>-267970</wp:posOffset>
                </wp:positionV>
                <wp:extent cx="658495" cy="1233805"/>
                <wp:effectExtent l="17145" t="8255" r="31750" b="31750"/>
                <wp:wrapSquare wrapText="bothSides"/>
                <wp:docPr id="1" name="Text Box 1"/>
                <wp:cNvGraphicFramePr/>
                <a:graphic xmlns:a="http://schemas.openxmlformats.org/drawingml/2006/main">
                  <a:graphicData uri="http://schemas.microsoft.com/office/word/2010/wordprocessingShape">
                    <wps:wsp>
                      <wps:cNvSpPr txBox="1"/>
                      <wps:spPr>
                        <a:xfrm rot="5400000">
                          <a:off x="0" y="0"/>
                          <a:ext cx="658495" cy="1233805"/>
                        </a:xfrm>
                        <a:prstGeom prst="rect">
                          <a:avLst/>
                        </a:prstGeom>
                        <a:no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2E9E589" w14:textId="77777777" w:rsidR="009D3679" w:rsidRPr="00B6441B" w:rsidRDefault="009D3679" w:rsidP="00C844FD">
                            <w:pPr>
                              <w:spacing w:after="0"/>
                              <w:jc w:val="center"/>
                              <w:rPr>
                                <w:rFonts w:ascii="Impact" w:hAnsi="Impact"/>
                                <w:b/>
                                <w:sz w:val="30"/>
                                <w:szCs w:val="30"/>
                              </w:rPr>
                            </w:pPr>
                            <w:r w:rsidRPr="00B6441B">
                              <w:rPr>
                                <w:rFonts w:ascii="Impact" w:hAnsi="Impact"/>
                                <w:b/>
                                <w:sz w:val="30"/>
                                <w:szCs w:val="30"/>
                              </w:rPr>
                              <w:t>Blueprint</w:t>
                            </w:r>
                          </w:p>
                          <w:p w14:paraId="1D6B0144" w14:textId="699EFA01" w:rsidR="00C844FD" w:rsidRPr="00CF5DAF" w:rsidRDefault="00BA72DE" w:rsidP="00C844FD">
                            <w:pPr>
                              <w:spacing w:after="0"/>
                              <w:jc w:val="center"/>
                              <w:rPr>
                                <w:rFonts w:ascii="Impact" w:hAnsi="Impact"/>
                                <w:b/>
                                <w:sz w:val="32"/>
                                <w:szCs w:val="32"/>
                              </w:rPr>
                            </w:pPr>
                            <w:r w:rsidRPr="009D3679">
                              <w:rPr>
                                <w:rFonts w:ascii="Impact" w:hAnsi="Impact"/>
                                <w:b/>
                                <w:sz w:val="24"/>
                                <w:szCs w:val="24"/>
                              </w:rPr>
                              <w:t>R</w:t>
                            </w:r>
                            <w:r w:rsidR="009D3679" w:rsidRPr="009D3679">
                              <w:rPr>
                                <w:rFonts w:ascii="Impact" w:hAnsi="Impact"/>
                                <w:b/>
                                <w:sz w:val="24"/>
                                <w:szCs w:val="24"/>
                              </w:rPr>
                              <w:t>ecommendation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8E203" id="_x0000_t202" coordsize="21600,21600" o:spt="202" path="m,l,21600r21600,l21600,xe">
                <v:stroke joinstyle="miter"/>
                <v:path gradientshapeok="t" o:connecttype="rect"/>
              </v:shapetype>
              <v:shape id="Text Box 1" o:spid="_x0000_s1026" type="#_x0000_t202" style="position:absolute;margin-left:21pt;margin-top:-21.1pt;width:51.85pt;height:97.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" filled="f" strokecolor="black [3213]" strokeweight="3pt">
                <v:textbox style="layout-flow:vertical;mso-layout-flow-alt:bottom-to-top">
                  <w:txbxContent>
                    <w:p w14:paraId="12E9E589" w14:textId="77777777" w:rsidR="009D3679" w:rsidRPr="00B6441B" w:rsidRDefault="009D3679" w:rsidP="00C844FD">
                      <w:pPr>
                        <w:spacing w:after="0"/>
                        <w:jc w:val="center"/>
                        <w:rPr>
                          <w:rFonts w:ascii="Impact" w:hAnsi="Impact"/>
                          <w:b/>
                          <w:sz w:val="30"/>
                          <w:szCs w:val="30"/>
                        </w:rPr>
                      </w:pPr>
                      <w:r w:rsidRPr="00B6441B">
                        <w:rPr>
                          <w:rFonts w:ascii="Impact" w:hAnsi="Impact"/>
                          <w:b/>
                          <w:sz w:val="30"/>
                          <w:szCs w:val="30"/>
                        </w:rPr>
                        <w:t>Blueprint</w:t>
                      </w:r>
                    </w:p>
                    <w:p w14:paraId="1D6B0144" w14:textId="699EFA01" w:rsidR="00C844FD" w:rsidRPr="00CF5DAF" w:rsidRDefault="00BA72DE" w:rsidP="00C844FD">
                      <w:pPr>
                        <w:spacing w:after="0"/>
                        <w:jc w:val="center"/>
                        <w:rPr>
                          <w:rFonts w:ascii="Impact" w:hAnsi="Impact"/>
                          <w:b/>
                          <w:sz w:val="32"/>
                          <w:szCs w:val="32"/>
                        </w:rPr>
                      </w:pPr>
                      <w:r w:rsidRPr="009D3679">
                        <w:rPr>
                          <w:rFonts w:ascii="Impact" w:hAnsi="Impact"/>
                          <w:b/>
                          <w:sz w:val="24"/>
                          <w:szCs w:val="24"/>
                        </w:rPr>
                        <w:t>R</w:t>
                      </w:r>
                      <w:r w:rsidR="009D3679" w:rsidRPr="009D3679">
                        <w:rPr>
                          <w:rFonts w:ascii="Impact" w:hAnsi="Impact"/>
                          <w:b/>
                          <w:sz w:val="24"/>
                          <w:szCs w:val="24"/>
                        </w:rPr>
                        <w:t>ecommendation</w:t>
                      </w:r>
                    </w:p>
                  </w:txbxContent>
                </v:textbox>
                <w10:wrap type="square"/>
              </v:shape>
            </w:pict>
          </mc:Fallback>
        </mc:AlternateContent>
      </w:r>
    </w:p>
    <w:tbl>
      <w:tblPr>
        <w:tblStyle w:val="TableGrid"/>
        <w:tblW w:w="0" w:type="auto"/>
        <w:tblInd w:w="85" w:type="dxa"/>
        <w:tblLook w:val="04A0" w:firstRow="1" w:lastRow="0" w:firstColumn="1" w:lastColumn="0" w:noHBand="0" w:noVBand="1"/>
      </w:tblPr>
      <w:tblGrid>
        <w:gridCol w:w="2502"/>
        <w:gridCol w:w="4788"/>
      </w:tblGrid>
      <w:tr w:rsidR="00D9343C" w14:paraId="2708D667" w14:textId="77777777" w:rsidTr="00C6370C">
        <w:trPr>
          <w:trHeight w:val="305"/>
        </w:trPr>
        <w:tc>
          <w:tcPr>
            <w:tcW w:w="2502" w:type="dxa"/>
            <w:shd w:val="clear" w:color="auto" w:fill="F2F2F2" w:themeFill="background1" w:themeFillShade="F2"/>
          </w:tcPr>
          <w:p w14:paraId="751A1CA4" w14:textId="08FFE496" w:rsidR="00B3218F" w:rsidRDefault="009D3679" w:rsidP="00D213E8">
            <w:pPr>
              <w:rPr>
                <w:b/>
              </w:rPr>
            </w:pPr>
            <w:r>
              <w:rPr>
                <w:b/>
              </w:rPr>
              <w:t>Recommendation</w:t>
            </w:r>
            <w:r w:rsidR="0071356A">
              <w:rPr>
                <w:b/>
              </w:rPr>
              <w:t xml:space="preserve"> Title:</w:t>
            </w:r>
          </w:p>
        </w:tc>
        <w:tc>
          <w:tcPr>
            <w:tcW w:w="4788" w:type="dxa"/>
            <w:shd w:val="clear" w:color="auto" w:fill="F2F2F2" w:themeFill="background1" w:themeFillShade="F2"/>
          </w:tcPr>
          <w:p w14:paraId="05C9BA9D" w14:textId="5EF81583" w:rsidR="00B3218F" w:rsidRPr="00B3218F" w:rsidRDefault="009E72AC" w:rsidP="00D213E8">
            <w:r>
              <w:t>T</w:t>
            </w:r>
            <w:r w:rsidR="003C520A">
              <w:t>ransition Support</w:t>
            </w:r>
            <w:r w:rsidR="00512D94">
              <w:t xml:space="preserve"> Service</w:t>
            </w:r>
          </w:p>
        </w:tc>
      </w:tr>
      <w:tr w:rsidR="00D9343C" w14:paraId="6071ECEC" w14:textId="77777777" w:rsidTr="00C6370C">
        <w:tc>
          <w:tcPr>
            <w:tcW w:w="2502" w:type="dxa"/>
          </w:tcPr>
          <w:p w14:paraId="1915FE32" w14:textId="18713799" w:rsidR="00785540" w:rsidRDefault="009D3679" w:rsidP="00D213E8">
            <w:pPr>
              <w:rPr>
                <w:b/>
              </w:rPr>
            </w:pPr>
            <w:r>
              <w:rPr>
                <w:b/>
              </w:rPr>
              <w:t>Sub-Committee</w:t>
            </w:r>
          </w:p>
        </w:tc>
        <w:tc>
          <w:tcPr>
            <w:tcW w:w="4788" w:type="dxa"/>
          </w:tcPr>
          <w:p w14:paraId="7BC5704B" w14:textId="461A92CD" w:rsidR="00785540" w:rsidRDefault="007D6312" w:rsidP="00D213E8">
            <w:r>
              <w:t>ADS Non-Work</w:t>
            </w:r>
          </w:p>
        </w:tc>
      </w:tr>
      <w:tr w:rsidR="00D9343C" w14:paraId="3C9B856D" w14:textId="77777777" w:rsidTr="00C6370C">
        <w:tc>
          <w:tcPr>
            <w:tcW w:w="2502" w:type="dxa"/>
          </w:tcPr>
          <w:p w14:paraId="0D9B075C" w14:textId="03D46AAD" w:rsidR="00B3218F" w:rsidRDefault="00BE2CF0" w:rsidP="00D213E8">
            <w:pPr>
              <w:rPr>
                <w:b/>
              </w:rPr>
            </w:pPr>
            <w:r>
              <w:rPr>
                <w:b/>
              </w:rPr>
              <w:t>Recommendation #</w:t>
            </w:r>
          </w:p>
        </w:tc>
        <w:tc>
          <w:tcPr>
            <w:tcW w:w="4788" w:type="dxa"/>
          </w:tcPr>
          <w:p w14:paraId="0F75FDEF" w14:textId="673F20F9" w:rsidR="00B3218F" w:rsidRPr="00B3218F" w:rsidRDefault="00BE2CF0" w:rsidP="00D213E8">
            <w:r>
              <w:t>Identification Number</w:t>
            </w:r>
          </w:p>
        </w:tc>
      </w:tr>
    </w:tbl>
    <w:p w14:paraId="287E1C21" w14:textId="77777777" w:rsidR="00D213E8" w:rsidRPr="009F3F69" w:rsidRDefault="00D213E8" w:rsidP="00D213E8">
      <w:pPr>
        <w:spacing w:after="0"/>
        <w:rPr>
          <w:b/>
          <w:sz w:val="6"/>
          <w:szCs w:val="6"/>
        </w:rPr>
      </w:pPr>
    </w:p>
    <w:p w14:paraId="0C2E08E8" w14:textId="6134ABEE" w:rsidR="00C844FD" w:rsidRPr="00DE780F" w:rsidRDefault="00C844FD" w:rsidP="00D213E8">
      <w:pPr>
        <w:spacing w:after="0"/>
        <w:rPr>
          <w:iCs/>
          <w:sz w:val="10"/>
          <w:szCs w:val="10"/>
        </w:rPr>
      </w:pPr>
    </w:p>
    <w:tbl>
      <w:tblPr>
        <w:tblStyle w:val="TableGrid"/>
        <w:tblW w:w="0" w:type="auto"/>
        <w:tblLook w:val="04A0" w:firstRow="1" w:lastRow="0" w:firstColumn="1" w:lastColumn="0" w:noHBand="0" w:noVBand="1"/>
      </w:tblPr>
      <w:tblGrid>
        <w:gridCol w:w="1705"/>
        <w:gridCol w:w="2700"/>
        <w:gridCol w:w="2430"/>
        <w:gridCol w:w="1170"/>
        <w:gridCol w:w="1530"/>
      </w:tblGrid>
      <w:tr w:rsidR="00851AC4" w:rsidRPr="00851AC4" w14:paraId="15309111" w14:textId="77777777" w:rsidTr="00C6370C">
        <w:tc>
          <w:tcPr>
            <w:tcW w:w="1705" w:type="dxa"/>
            <w:shd w:val="clear" w:color="auto" w:fill="F2F2F2" w:themeFill="background1" w:themeFillShade="F2"/>
          </w:tcPr>
          <w:p w14:paraId="09705F16" w14:textId="1CE51C26" w:rsidR="00851AC4" w:rsidRPr="00851AC4" w:rsidRDefault="00851AC4" w:rsidP="00814079">
            <w:pPr>
              <w:jc w:val="center"/>
              <w:rPr>
                <w:b/>
                <w:bCs/>
                <w:iCs/>
              </w:rPr>
            </w:pPr>
            <w:r w:rsidRPr="00851AC4">
              <w:rPr>
                <w:b/>
                <w:bCs/>
                <w:iCs/>
              </w:rPr>
              <w:t>Program</w:t>
            </w:r>
          </w:p>
        </w:tc>
        <w:tc>
          <w:tcPr>
            <w:tcW w:w="2700" w:type="dxa"/>
            <w:shd w:val="clear" w:color="auto" w:fill="F2F2F2" w:themeFill="background1" w:themeFillShade="F2"/>
          </w:tcPr>
          <w:p w14:paraId="36FC8D1C" w14:textId="3EFFB86F" w:rsidR="00851AC4" w:rsidRPr="00851AC4" w:rsidRDefault="00851AC4" w:rsidP="00814079">
            <w:pPr>
              <w:jc w:val="center"/>
              <w:rPr>
                <w:b/>
                <w:bCs/>
                <w:iCs/>
              </w:rPr>
            </w:pPr>
            <w:r w:rsidRPr="00851AC4">
              <w:rPr>
                <w:b/>
                <w:bCs/>
                <w:iCs/>
              </w:rPr>
              <w:t>Function/Service</w:t>
            </w:r>
          </w:p>
        </w:tc>
        <w:tc>
          <w:tcPr>
            <w:tcW w:w="2430" w:type="dxa"/>
            <w:shd w:val="clear" w:color="auto" w:fill="F2F2F2" w:themeFill="background1" w:themeFillShade="F2"/>
          </w:tcPr>
          <w:p w14:paraId="11BE34E8" w14:textId="1449B45B" w:rsidR="00851AC4" w:rsidRPr="00851AC4" w:rsidRDefault="00851AC4" w:rsidP="00814079">
            <w:pPr>
              <w:jc w:val="center"/>
              <w:rPr>
                <w:b/>
                <w:bCs/>
                <w:iCs/>
              </w:rPr>
            </w:pPr>
            <w:r w:rsidRPr="00851AC4">
              <w:rPr>
                <w:b/>
                <w:bCs/>
                <w:iCs/>
              </w:rPr>
              <w:t>Statutory</w:t>
            </w:r>
            <w:r w:rsidR="00814079">
              <w:rPr>
                <w:b/>
                <w:bCs/>
                <w:iCs/>
              </w:rPr>
              <w:t xml:space="preserve"> / Rule</w:t>
            </w:r>
            <w:r w:rsidRPr="00851AC4">
              <w:rPr>
                <w:b/>
                <w:bCs/>
                <w:iCs/>
              </w:rPr>
              <w:t xml:space="preserve"> Change</w:t>
            </w:r>
            <w:r w:rsidR="00814079">
              <w:rPr>
                <w:b/>
                <w:bCs/>
                <w:iCs/>
              </w:rPr>
              <w:t xml:space="preserve">          Ohio Revised Code Cite</w:t>
            </w:r>
          </w:p>
        </w:tc>
        <w:tc>
          <w:tcPr>
            <w:tcW w:w="1170" w:type="dxa"/>
            <w:shd w:val="clear" w:color="auto" w:fill="F2F2F2" w:themeFill="background1" w:themeFillShade="F2"/>
          </w:tcPr>
          <w:p w14:paraId="49005191" w14:textId="371EC565" w:rsidR="00851AC4" w:rsidRPr="00851AC4" w:rsidRDefault="00851AC4" w:rsidP="00814079">
            <w:pPr>
              <w:jc w:val="center"/>
              <w:rPr>
                <w:b/>
                <w:bCs/>
                <w:iCs/>
              </w:rPr>
            </w:pPr>
            <w:r w:rsidRPr="00851AC4">
              <w:rPr>
                <w:b/>
                <w:bCs/>
                <w:iCs/>
              </w:rPr>
              <w:t>Driver Impact</w:t>
            </w:r>
          </w:p>
        </w:tc>
        <w:tc>
          <w:tcPr>
            <w:tcW w:w="1530" w:type="dxa"/>
            <w:shd w:val="clear" w:color="auto" w:fill="F2F2F2" w:themeFill="background1" w:themeFillShade="F2"/>
          </w:tcPr>
          <w:p w14:paraId="2C4604BD" w14:textId="37D0DD56" w:rsidR="00851AC4" w:rsidRPr="00851AC4" w:rsidRDefault="00814079" w:rsidP="00814079">
            <w:pPr>
              <w:jc w:val="center"/>
              <w:rPr>
                <w:b/>
                <w:bCs/>
                <w:iCs/>
              </w:rPr>
            </w:pPr>
            <w:r>
              <w:rPr>
                <w:b/>
                <w:bCs/>
                <w:iCs/>
              </w:rPr>
              <w:t xml:space="preserve">Priority Status </w:t>
            </w:r>
            <w:r w:rsidRPr="00C11136">
              <w:rPr>
                <w:b/>
                <w:bCs/>
                <w:iCs/>
                <w:sz w:val="20"/>
                <w:szCs w:val="20"/>
              </w:rPr>
              <w:t>H=High, M=Medium, L=Low</w:t>
            </w:r>
          </w:p>
        </w:tc>
      </w:tr>
      <w:tr w:rsidR="00851AC4" w14:paraId="5639116F" w14:textId="77777777" w:rsidTr="00C6370C">
        <w:tc>
          <w:tcPr>
            <w:tcW w:w="1705" w:type="dxa"/>
          </w:tcPr>
          <w:p w14:paraId="2F9BB7B1" w14:textId="77777777" w:rsidR="00851AC4" w:rsidRDefault="00851AC4" w:rsidP="00D213E8">
            <w:pPr>
              <w:rPr>
                <w:iCs/>
              </w:rPr>
            </w:pPr>
          </w:p>
          <w:p w14:paraId="0339FAD1" w14:textId="757A20B8" w:rsidR="00C11136" w:rsidRDefault="00FA510C" w:rsidP="00D213E8">
            <w:pPr>
              <w:rPr>
                <w:iCs/>
              </w:rPr>
            </w:pPr>
            <w:r>
              <w:rPr>
                <w:iCs/>
              </w:rPr>
              <w:t xml:space="preserve">ADS </w:t>
            </w:r>
            <w:proofErr w:type="gramStart"/>
            <w:r>
              <w:rPr>
                <w:iCs/>
              </w:rPr>
              <w:t>Non Work</w:t>
            </w:r>
            <w:proofErr w:type="gramEnd"/>
          </w:p>
        </w:tc>
        <w:tc>
          <w:tcPr>
            <w:tcW w:w="2700" w:type="dxa"/>
          </w:tcPr>
          <w:p w14:paraId="6257DBE5" w14:textId="77777777" w:rsidR="00851AC4" w:rsidRDefault="00851AC4" w:rsidP="00D213E8">
            <w:pPr>
              <w:rPr>
                <w:iCs/>
              </w:rPr>
            </w:pPr>
          </w:p>
        </w:tc>
        <w:tc>
          <w:tcPr>
            <w:tcW w:w="2430" w:type="dxa"/>
          </w:tcPr>
          <w:p w14:paraId="5F9BD455" w14:textId="77777777" w:rsidR="00851AC4" w:rsidRDefault="00851AC4" w:rsidP="00D213E8">
            <w:pPr>
              <w:rPr>
                <w:iCs/>
              </w:rPr>
            </w:pPr>
          </w:p>
        </w:tc>
        <w:tc>
          <w:tcPr>
            <w:tcW w:w="1170" w:type="dxa"/>
          </w:tcPr>
          <w:p w14:paraId="782DA02F" w14:textId="77777777" w:rsidR="00851AC4" w:rsidRDefault="00851AC4" w:rsidP="00D213E8">
            <w:pPr>
              <w:rPr>
                <w:iCs/>
              </w:rPr>
            </w:pPr>
          </w:p>
        </w:tc>
        <w:tc>
          <w:tcPr>
            <w:tcW w:w="1530" w:type="dxa"/>
          </w:tcPr>
          <w:p w14:paraId="09672D14" w14:textId="77777777" w:rsidR="00851AC4" w:rsidRDefault="00851AC4" w:rsidP="00D213E8">
            <w:pPr>
              <w:rPr>
                <w:iCs/>
              </w:rPr>
            </w:pPr>
          </w:p>
        </w:tc>
      </w:tr>
    </w:tbl>
    <w:p w14:paraId="1C6AC763" w14:textId="77777777" w:rsidR="00985E23" w:rsidRPr="00DE780F" w:rsidRDefault="00985E23"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4EE99A97" w14:textId="77777777" w:rsidTr="00C6370C">
        <w:tc>
          <w:tcPr>
            <w:tcW w:w="2335" w:type="dxa"/>
            <w:shd w:val="clear" w:color="auto" w:fill="F2F2F2" w:themeFill="background1" w:themeFillShade="F2"/>
          </w:tcPr>
          <w:p w14:paraId="5F0230F2" w14:textId="537421B1" w:rsidR="009D3679" w:rsidRPr="00851AC4" w:rsidRDefault="00964D24" w:rsidP="00D213E8">
            <w:pPr>
              <w:rPr>
                <w:b/>
                <w:bCs/>
                <w:iCs/>
              </w:rPr>
            </w:pPr>
            <w:r w:rsidRPr="00851AC4">
              <w:rPr>
                <w:b/>
                <w:bCs/>
                <w:iCs/>
              </w:rPr>
              <w:t>Key Finding</w:t>
            </w:r>
          </w:p>
        </w:tc>
        <w:tc>
          <w:tcPr>
            <w:tcW w:w="7200" w:type="dxa"/>
          </w:tcPr>
          <w:p w14:paraId="721C9E16" w14:textId="1977FD53" w:rsidR="00B61C26" w:rsidRDefault="00FA510C" w:rsidP="00D213E8">
            <w:pPr>
              <w:rPr>
                <w:iCs/>
              </w:rPr>
            </w:pPr>
            <w:r>
              <w:rPr>
                <w:iCs/>
              </w:rPr>
              <w:t>Many times, during the transition from school to adult life, families and individuals</w:t>
            </w:r>
            <w:r w:rsidR="00512D94">
              <w:rPr>
                <w:iCs/>
              </w:rPr>
              <w:t xml:space="preserve"> </w:t>
            </w:r>
            <w:r>
              <w:rPr>
                <w:iCs/>
              </w:rPr>
              <w:t xml:space="preserve">with </w:t>
            </w:r>
            <w:r w:rsidR="00512D94">
              <w:rPr>
                <w:iCs/>
              </w:rPr>
              <w:t>complex</w:t>
            </w:r>
            <w:r>
              <w:rPr>
                <w:iCs/>
              </w:rPr>
              <w:t xml:space="preserve"> </w:t>
            </w:r>
            <w:r w:rsidR="00512D94">
              <w:rPr>
                <w:iCs/>
              </w:rPr>
              <w:t xml:space="preserve">needs </w:t>
            </w:r>
            <w:r>
              <w:rPr>
                <w:iCs/>
              </w:rPr>
              <w:t>do not have opportunities and/or experiences exploring and understanding what Adult Services, especially Adult Day Support Non</w:t>
            </w:r>
            <w:r w:rsidR="009F0CA2">
              <w:rPr>
                <w:iCs/>
              </w:rPr>
              <w:t>-</w:t>
            </w:r>
            <w:r>
              <w:rPr>
                <w:iCs/>
              </w:rPr>
              <w:t xml:space="preserve">Work services, are about </w:t>
            </w:r>
            <w:r w:rsidR="00512D94">
              <w:rPr>
                <w:iCs/>
              </w:rPr>
              <w:t>i</w:t>
            </w:r>
            <w:r>
              <w:rPr>
                <w:iCs/>
              </w:rPr>
              <w:t xml:space="preserve">n Ohio, and how the system actually works.  They often are not prepared for the </w:t>
            </w:r>
            <w:r w:rsidR="009F0CA2">
              <w:rPr>
                <w:iCs/>
              </w:rPr>
              <w:t>shift from educationally related services and planning and adulthood, including the supports individuals may need to live, learn and thrive in the community</w:t>
            </w:r>
            <w:r>
              <w:rPr>
                <w:iCs/>
              </w:rPr>
              <w:t xml:space="preserve">.   </w:t>
            </w:r>
          </w:p>
        </w:tc>
      </w:tr>
    </w:tbl>
    <w:p w14:paraId="7B0C1CA8" w14:textId="77777777" w:rsidR="009D3679" w:rsidRPr="00B61C26" w:rsidRDefault="009D3679"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42A1F34D" w14:textId="77777777" w:rsidTr="00C6370C">
        <w:tc>
          <w:tcPr>
            <w:tcW w:w="2335" w:type="dxa"/>
            <w:shd w:val="clear" w:color="auto" w:fill="F2F2F2" w:themeFill="background1" w:themeFillShade="F2"/>
          </w:tcPr>
          <w:p w14:paraId="1A5B0072" w14:textId="606EBE0A" w:rsidR="009D3679" w:rsidRPr="00851AC4" w:rsidRDefault="00964D24" w:rsidP="009F3C55">
            <w:pPr>
              <w:rPr>
                <w:b/>
                <w:bCs/>
                <w:iCs/>
              </w:rPr>
            </w:pPr>
            <w:r w:rsidRPr="00851AC4">
              <w:rPr>
                <w:b/>
                <w:bCs/>
                <w:iCs/>
              </w:rPr>
              <w:t>Recommendation Proposal</w:t>
            </w:r>
          </w:p>
        </w:tc>
        <w:tc>
          <w:tcPr>
            <w:tcW w:w="7200" w:type="dxa"/>
          </w:tcPr>
          <w:p w14:paraId="74B5202D" w14:textId="77777777" w:rsidR="00166861" w:rsidRDefault="007D6312" w:rsidP="00A16E0A">
            <w:pPr>
              <w:pStyle w:val="CommentText"/>
              <w:rPr>
                <w:iCs/>
                <w:sz w:val="22"/>
                <w:szCs w:val="22"/>
              </w:rPr>
            </w:pPr>
            <w:r w:rsidRPr="000857A8">
              <w:rPr>
                <w:iCs/>
                <w:sz w:val="22"/>
                <w:szCs w:val="22"/>
              </w:rPr>
              <w:t xml:space="preserve">We recommend </w:t>
            </w:r>
            <w:r w:rsidR="000857A8" w:rsidRPr="000857A8">
              <w:rPr>
                <w:iCs/>
                <w:sz w:val="22"/>
                <w:szCs w:val="22"/>
              </w:rPr>
              <w:t xml:space="preserve">developing a </w:t>
            </w:r>
            <w:r w:rsidR="00163F64" w:rsidRPr="000857A8">
              <w:rPr>
                <w:iCs/>
                <w:sz w:val="22"/>
                <w:szCs w:val="22"/>
              </w:rPr>
              <w:t>C</w:t>
            </w:r>
            <w:r w:rsidR="003B0E0F" w:rsidRPr="000857A8">
              <w:rPr>
                <w:iCs/>
                <w:sz w:val="22"/>
                <w:szCs w:val="22"/>
              </w:rPr>
              <w:t>ommunity</w:t>
            </w:r>
            <w:r w:rsidR="00163F64" w:rsidRPr="000857A8">
              <w:rPr>
                <w:iCs/>
                <w:sz w:val="22"/>
                <w:szCs w:val="22"/>
              </w:rPr>
              <w:t xml:space="preserve"> Discovery</w:t>
            </w:r>
            <w:r w:rsidR="00A16E0A" w:rsidRPr="000857A8">
              <w:rPr>
                <w:iCs/>
                <w:sz w:val="22"/>
                <w:szCs w:val="22"/>
              </w:rPr>
              <w:t xml:space="preserve"> </w:t>
            </w:r>
            <w:r w:rsidR="000857A8" w:rsidRPr="000857A8">
              <w:rPr>
                <w:iCs/>
                <w:sz w:val="22"/>
                <w:szCs w:val="22"/>
              </w:rPr>
              <w:t xml:space="preserve">service </w:t>
            </w:r>
            <w:r w:rsidR="00A16E0A" w:rsidRPr="000857A8">
              <w:rPr>
                <w:iCs/>
                <w:sz w:val="22"/>
                <w:szCs w:val="22"/>
              </w:rPr>
              <w:t xml:space="preserve">for </w:t>
            </w:r>
            <w:r w:rsidR="00166861">
              <w:rPr>
                <w:iCs/>
                <w:sz w:val="22"/>
                <w:szCs w:val="22"/>
              </w:rPr>
              <w:t xml:space="preserve">transitioning </w:t>
            </w:r>
            <w:r w:rsidR="00A16E0A" w:rsidRPr="000857A8">
              <w:rPr>
                <w:iCs/>
                <w:sz w:val="22"/>
                <w:szCs w:val="22"/>
              </w:rPr>
              <w:t xml:space="preserve">high school students with intense and complex needs to learn about, experience and understand </w:t>
            </w:r>
            <w:r w:rsidR="000857A8" w:rsidRPr="000857A8">
              <w:rPr>
                <w:iCs/>
                <w:sz w:val="22"/>
                <w:szCs w:val="22"/>
              </w:rPr>
              <w:t>opportunities available to them post-</w:t>
            </w:r>
            <w:proofErr w:type="gramStart"/>
            <w:r w:rsidR="000857A8" w:rsidRPr="000857A8">
              <w:rPr>
                <w:iCs/>
                <w:sz w:val="22"/>
                <w:szCs w:val="22"/>
              </w:rPr>
              <w:t>high-school</w:t>
            </w:r>
            <w:proofErr w:type="gramEnd"/>
            <w:r w:rsidR="00A16E0A" w:rsidRPr="000857A8">
              <w:rPr>
                <w:iCs/>
                <w:sz w:val="22"/>
                <w:szCs w:val="22"/>
              </w:rPr>
              <w:t>.</w:t>
            </w:r>
            <w:r w:rsidR="00163F64" w:rsidRPr="000857A8">
              <w:rPr>
                <w:iCs/>
                <w:sz w:val="22"/>
                <w:szCs w:val="22"/>
              </w:rPr>
              <w:t xml:space="preserve">  </w:t>
            </w:r>
          </w:p>
          <w:p w14:paraId="54668984" w14:textId="0F9C3BBE" w:rsidR="00A16E0A" w:rsidRPr="000857A8" w:rsidRDefault="00163F64" w:rsidP="00A16E0A">
            <w:pPr>
              <w:pStyle w:val="CommentText"/>
              <w:rPr>
                <w:iCs/>
                <w:sz w:val="22"/>
                <w:szCs w:val="22"/>
              </w:rPr>
            </w:pPr>
            <w:r w:rsidRPr="000857A8">
              <w:rPr>
                <w:iCs/>
                <w:sz w:val="22"/>
                <w:szCs w:val="22"/>
              </w:rPr>
              <w:t xml:space="preserve">This outcome-based service will be </w:t>
            </w:r>
            <w:r w:rsidR="003B0E0F" w:rsidRPr="000857A8">
              <w:rPr>
                <w:iCs/>
                <w:sz w:val="22"/>
                <w:szCs w:val="22"/>
              </w:rPr>
              <w:t xml:space="preserve">a </w:t>
            </w:r>
            <w:r w:rsidRPr="000857A8">
              <w:rPr>
                <w:iCs/>
                <w:sz w:val="22"/>
                <w:szCs w:val="22"/>
              </w:rPr>
              <w:t xml:space="preserve">precursor to </w:t>
            </w:r>
            <w:r w:rsidR="003B0E0F" w:rsidRPr="000857A8">
              <w:rPr>
                <w:iCs/>
                <w:sz w:val="22"/>
                <w:szCs w:val="22"/>
              </w:rPr>
              <w:t xml:space="preserve">entering </w:t>
            </w:r>
            <w:r w:rsidR="00166861">
              <w:rPr>
                <w:iCs/>
                <w:sz w:val="22"/>
                <w:szCs w:val="22"/>
              </w:rPr>
              <w:t xml:space="preserve">the </w:t>
            </w:r>
            <w:r w:rsidR="003B0E0F" w:rsidRPr="000857A8">
              <w:rPr>
                <w:iCs/>
                <w:sz w:val="22"/>
                <w:szCs w:val="22"/>
              </w:rPr>
              <w:t xml:space="preserve">Adult Day </w:t>
            </w:r>
            <w:r w:rsidR="00166861">
              <w:rPr>
                <w:iCs/>
                <w:sz w:val="22"/>
                <w:szCs w:val="22"/>
              </w:rPr>
              <w:t>Array</w:t>
            </w:r>
            <w:r w:rsidR="003B0E0F" w:rsidRPr="000857A8">
              <w:rPr>
                <w:iCs/>
                <w:sz w:val="22"/>
                <w:szCs w:val="22"/>
              </w:rPr>
              <w:t xml:space="preserve"> </w:t>
            </w:r>
            <w:r w:rsidRPr="000857A8">
              <w:rPr>
                <w:iCs/>
                <w:sz w:val="22"/>
                <w:szCs w:val="22"/>
              </w:rPr>
              <w:t>service</w:t>
            </w:r>
            <w:r w:rsidR="00166861">
              <w:rPr>
                <w:iCs/>
                <w:sz w:val="22"/>
                <w:szCs w:val="22"/>
              </w:rPr>
              <w:t xml:space="preserve"> system</w:t>
            </w:r>
            <w:r w:rsidR="003B0E0F" w:rsidRPr="000857A8">
              <w:rPr>
                <w:iCs/>
                <w:sz w:val="22"/>
                <w:szCs w:val="22"/>
              </w:rPr>
              <w:t xml:space="preserve"> and will parallel the</w:t>
            </w:r>
            <w:r w:rsidRPr="000857A8">
              <w:rPr>
                <w:iCs/>
                <w:sz w:val="22"/>
                <w:szCs w:val="22"/>
              </w:rPr>
              <w:t xml:space="preserve"> already established </w:t>
            </w:r>
            <w:r w:rsidR="003B0E0F" w:rsidRPr="000857A8">
              <w:rPr>
                <w:iCs/>
                <w:sz w:val="22"/>
                <w:szCs w:val="22"/>
              </w:rPr>
              <w:t xml:space="preserve">“Career Discovery” in the </w:t>
            </w:r>
            <w:r w:rsidRPr="000857A8">
              <w:rPr>
                <w:iCs/>
                <w:sz w:val="22"/>
                <w:szCs w:val="22"/>
              </w:rPr>
              <w:t>Career Planning suite of employment-related supports</w:t>
            </w:r>
            <w:r w:rsidR="003B0E0F" w:rsidRPr="000857A8">
              <w:rPr>
                <w:iCs/>
                <w:sz w:val="22"/>
                <w:szCs w:val="22"/>
              </w:rPr>
              <w:t>.  The Community Discovery process will result in a</w:t>
            </w:r>
            <w:r w:rsidR="000857A8" w:rsidRPr="000857A8">
              <w:rPr>
                <w:iCs/>
                <w:sz w:val="22"/>
                <w:szCs w:val="22"/>
              </w:rPr>
              <w:t xml:space="preserve"> Community Profile, that include</w:t>
            </w:r>
            <w:r w:rsidR="00166861">
              <w:rPr>
                <w:iCs/>
                <w:sz w:val="22"/>
                <w:szCs w:val="22"/>
              </w:rPr>
              <w:t>s</w:t>
            </w:r>
            <w:r w:rsidR="000857A8" w:rsidRPr="000857A8">
              <w:rPr>
                <w:iCs/>
                <w:sz w:val="22"/>
                <w:szCs w:val="22"/>
              </w:rPr>
              <w:t xml:space="preserve"> Charting the </w:t>
            </w:r>
            <w:proofErr w:type="spellStart"/>
            <w:r w:rsidR="000857A8" w:rsidRPr="000857A8">
              <w:rPr>
                <w:iCs/>
                <w:sz w:val="22"/>
                <w:szCs w:val="22"/>
              </w:rPr>
              <w:t>LifeCourse</w:t>
            </w:r>
            <w:proofErr w:type="spellEnd"/>
            <w:r w:rsidR="000857A8" w:rsidRPr="000857A8">
              <w:rPr>
                <w:iCs/>
                <w:sz w:val="22"/>
                <w:szCs w:val="22"/>
              </w:rPr>
              <w:t xml:space="preserve"> planning tools.  This service </w:t>
            </w:r>
            <w:r w:rsidR="00166861">
              <w:rPr>
                <w:iCs/>
                <w:sz w:val="22"/>
                <w:szCs w:val="22"/>
              </w:rPr>
              <w:t xml:space="preserve">will </w:t>
            </w:r>
            <w:r w:rsidR="004E20EB">
              <w:rPr>
                <w:iCs/>
                <w:sz w:val="22"/>
                <w:szCs w:val="22"/>
              </w:rPr>
              <w:t xml:space="preserve">should emphasize </w:t>
            </w:r>
            <w:r w:rsidR="00166861">
              <w:rPr>
                <w:iCs/>
                <w:sz w:val="22"/>
                <w:szCs w:val="22"/>
              </w:rPr>
              <w:t>family engagement</w:t>
            </w:r>
            <w:r w:rsidR="004E20EB">
              <w:rPr>
                <w:iCs/>
                <w:sz w:val="22"/>
                <w:szCs w:val="22"/>
              </w:rPr>
              <w:t>.</w:t>
            </w:r>
            <w:r w:rsidR="00166861">
              <w:rPr>
                <w:iCs/>
                <w:sz w:val="22"/>
                <w:szCs w:val="22"/>
              </w:rPr>
              <w:t xml:space="preserve">  </w:t>
            </w:r>
            <w:r w:rsidR="004E20EB">
              <w:rPr>
                <w:iCs/>
                <w:sz w:val="22"/>
                <w:szCs w:val="22"/>
              </w:rPr>
              <w:t>P</w:t>
            </w:r>
            <w:r w:rsidR="00166861">
              <w:rPr>
                <w:iCs/>
                <w:sz w:val="22"/>
                <w:szCs w:val="22"/>
              </w:rPr>
              <w:t>art of the</w:t>
            </w:r>
            <w:r w:rsidR="004E20EB">
              <w:rPr>
                <w:iCs/>
                <w:sz w:val="22"/>
                <w:szCs w:val="22"/>
              </w:rPr>
              <w:t xml:space="preserve"> Community Profile</w:t>
            </w:r>
            <w:r w:rsidR="00166861">
              <w:rPr>
                <w:iCs/>
                <w:sz w:val="22"/>
                <w:szCs w:val="22"/>
              </w:rPr>
              <w:t xml:space="preserve"> development  will be interviewing families, helping to develop a “trajectory” for the transitioning student, </w:t>
            </w:r>
            <w:r w:rsidR="004E20EB">
              <w:rPr>
                <w:iCs/>
                <w:sz w:val="22"/>
                <w:szCs w:val="22"/>
              </w:rPr>
              <w:t xml:space="preserve"> and</w:t>
            </w:r>
            <w:r w:rsidR="00166861">
              <w:rPr>
                <w:iCs/>
                <w:sz w:val="22"/>
                <w:szCs w:val="22"/>
              </w:rPr>
              <w:t xml:space="preserve"> investigating supports within the DD </w:t>
            </w:r>
            <w:r w:rsidR="004E20EB">
              <w:rPr>
                <w:iCs/>
                <w:sz w:val="22"/>
                <w:szCs w:val="22"/>
              </w:rPr>
              <w:t xml:space="preserve">services system as well as </w:t>
            </w:r>
            <w:r w:rsidR="00166861">
              <w:rPr>
                <w:iCs/>
                <w:sz w:val="22"/>
                <w:szCs w:val="22"/>
              </w:rPr>
              <w:t xml:space="preserve">outside of it.  </w:t>
            </w:r>
            <w:r w:rsidR="000857A8" w:rsidRPr="000857A8">
              <w:rPr>
                <w:iCs/>
                <w:sz w:val="22"/>
                <w:szCs w:val="22"/>
              </w:rPr>
              <w:t xml:space="preserve"> </w:t>
            </w:r>
          </w:p>
          <w:p w14:paraId="5104622F" w14:textId="6BFBE956" w:rsidR="00A16E0A" w:rsidRPr="000857A8" w:rsidRDefault="003B0E0F" w:rsidP="00A16E0A">
            <w:pPr>
              <w:pStyle w:val="CommentText"/>
              <w:rPr>
                <w:sz w:val="22"/>
                <w:szCs w:val="22"/>
              </w:rPr>
            </w:pPr>
            <w:r w:rsidRPr="000857A8">
              <w:rPr>
                <w:iCs/>
                <w:sz w:val="22"/>
                <w:szCs w:val="22"/>
              </w:rPr>
              <w:t xml:space="preserve"> </w:t>
            </w:r>
          </w:p>
          <w:p w14:paraId="6BDA00D5" w14:textId="05393A31" w:rsidR="00C03C66" w:rsidRPr="000857A8" w:rsidRDefault="004B617B" w:rsidP="00A16E0A">
            <w:pPr>
              <w:pStyle w:val="CommentText"/>
              <w:rPr>
                <w:sz w:val="22"/>
                <w:szCs w:val="22"/>
              </w:rPr>
            </w:pPr>
            <w:r w:rsidRPr="000857A8">
              <w:rPr>
                <w:sz w:val="22"/>
                <w:szCs w:val="22"/>
              </w:rPr>
              <w:t>To</w:t>
            </w:r>
            <w:r w:rsidR="00C03C66" w:rsidRPr="000857A8">
              <w:rPr>
                <w:sz w:val="22"/>
                <w:szCs w:val="22"/>
              </w:rPr>
              <w:t xml:space="preserve"> ensure </w:t>
            </w:r>
            <w:r w:rsidR="003B0E0F" w:rsidRPr="000857A8">
              <w:rPr>
                <w:sz w:val="22"/>
                <w:szCs w:val="22"/>
              </w:rPr>
              <w:t xml:space="preserve">Community Discovery </w:t>
            </w:r>
            <w:r w:rsidRPr="000857A8">
              <w:rPr>
                <w:sz w:val="22"/>
                <w:szCs w:val="22"/>
              </w:rPr>
              <w:t>supports are</w:t>
            </w:r>
            <w:r w:rsidR="00C03C66" w:rsidRPr="000857A8">
              <w:rPr>
                <w:sz w:val="22"/>
                <w:szCs w:val="22"/>
              </w:rPr>
              <w:t xml:space="preserve"> reserved for those with the highest needs</w:t>
            </w:r>
            <w:r w:rsidRPr="000857A8">
              <w:rPr>
                <w:sz w:val="22"/>
                <w:szCs w:val="22"/>
              </w:rPr>
              <w:t>,</w:t>
            </w:r>
            <w:r w:rsidR="00C03C66" w:rsidRPr="000857A8">
              <w:rPr>
                <w:sz w:val="22"/>
                <w:szCs w:val="22"/>
              </w:rPr>
              <w:t xml:space="preserve"> </w:t>
            </w:r>
            <w:r w:rsidRPr="000857A8">
              <w:rPr>
                <w:sz w:val="22"/>
                <w:szCs w:val="22"/>
              </w:rPr>
              <w:t>families, educators and SSAs would provide a “proof/certificate of need”</w:t>
            </w:r>
            <w:r w:rsidR="00C03C66" w:rsidRPr="000857A8">
              <w:rPr>
                <w:sz w:val="22"/>
                <w:szCs w:val="22"/>
              </w:rPr>
              <w:t>.</w:t>
            </w:r>
            <w:r w:rsidRPr="000857A8">
              <w:rPr>
                <w:sz w:val="22"/>
                <w:szCs w:val="22"/>
              </w:rPr>
              <w:t xml:space="preserve"> </w:t>
            </w:r>
            <w:r w:rsidR="00C03C66" w:rsidRPr="000857A8">
              <w:rPr>
                <w:sz w:val="22"/>
                <w:szCs w:val="22"/>
              </w:rPr>
              <w:t xml:space="preserve">Some of the proof of need indicators might be: </w:t>
            </w:r>
            <w:r w:rsidR="004E20EB">
              <w:rPr>
                <w:sz w:val="22"/>
                <w:szCs w:val="22"/>
              </w:rPr>
              <w:t xml:space="preserve"> classroom staffing of </w:t>
            </w:r>
            <w:r w:rsidR="00C03C66" w:rsidRPr="000857A8">
              <w:rPr>
                <w:sz w:val="22"/>
                <w:szCs w:val="22"/>
              </w:rPr>
              <w:t xml:space="preserve">1:2 </w:t>
            </w:r>
            <w:r w:rsidR="004E20EB">
              <w:rPr>
                <w:sz w:val="22"/>
                <w:szCs w:val="22"/>
              </w:rPr>
              <w:t>or higher</w:t>
            </w:r>
            <w:r w:rsidR="00C03C66" w:rsidRPr="000857A8">
              <w:rPr>
                <w:sz w:val="22"/>
                <w:szCs w:val="22"/>
              </w:rPr>
              <w:t xml:space="preserve">, one or more delegated nursing task being delivered each day, current and necessary adverse behavior plan in place, the need for significant or dedicated equipment or classroom space for the student, ancillary professional therapy services authorized in the IEP (speech, mental health, physical, occupational) </w:t>
            </w:r>
          </w:p>
          <w:p w14:paraId="433D60EE" w14:textId="0B155AB8" w:rsidR="000857A8" w:rsidRPr="000857A8" w:rsidRDefault="000857A8" w:rsidP="00A16E0A">
            <w:pPr>
              <w:pStyle w:val="CommentText"/>
              <w:rPr>
                <w:sz w:val="22"/>
                <w:szCs w:val="22"/>
              </w:rPr>
            </w:pPr>
            <w:r w:rsidRPr="000857A8">
              <w:rPr>
                <w:sz w:val="22"/>
                <w:szCs w:val="22"/>
              </w:rPr>
              <w:t xml:space="preserve">This service will supplement transition planning activities and will allow SSA and support teams to </w:t>
            </w:r>
            <w:proofErr w:type="gramStart"/>
            <w:r w:rsidRPr="000857A8">
              <w:rPr>
                <w:sz w:val="22"/>
                <w:szCs w:val="22"/>
              </w:rPr>
              <w:t>hone in on</w:t>
            </w:r>
            <w:proofErr w:type="gramEnd"/>
            <w:r w:rsidRPr="000857A8">
              <w:rPr>
                <w:sz w:val="22"/>
                <w:szCs w:val="22"/>
              </w:rPr>
              <w:t xml:space="preserve"> important information</w:t>
            </w:r>
            <w:r w:rsidR="004E20EB">
              <w:rPr>
                <w:sz w:val="22"/>
                <w:szCs w:val="22"/>
              </w:rPr>
              <w:t xml:space="preserve"> critical to success past secondary education.</w:t>
            </w:r>
            <w:r w:rsidR="008C1943">
              <w:rPr>
                <w:sz w:val="22"/>
                <w:szCs w:val="22"/>
              </w:rPr>
              <w:t xml:space="preserve"> Most importantly this service would allow individuals and families to access adult service options and network with adult service providers  before leaving high school.</w:t>
            </w:r>
            <w:r w:rsidRPr="000857A8">
              <w:rPr>
                <w:sz w:val="22"/>
                <w:szCs w:val="22"/>
              </w:rPr>
              <w:t xml:space="preserve">  </w:t>
            </w:r>
          </w:p>
          <w:p w14:paraId="302CD2DB" w14:textId="4205A96B" w:rsidR="009D3679" w:rsidRDefault="009D3679" w:rsidP="009F3C55">
            <w:pPr>
              <w:rPr>
                <w:iCs/>
              </w:rPr>
            </w:pPr>
          </w:p>
        </w:tc>
      </w:tr>
    </w:tbl>
    <w:p w14:paraId="542A293F" w14:textId="59FF9F59" w:rsidR="00282C12" w:rsidRPr="00B61C26" w:rsidRDefault="00282C12"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43A7BB0E" w14:textId="77777777" w:rsidTr="00C6370C">
        <w:tc>
          <w:tcPr>
            <w:tcW w:w="2335" w:type="dxa"/>
            <w:shd w:val="clear" w:color="auto" w:fill="F2F2F2" w:themeFill="background1" w:themeFillShade="F2"/>
          </w:tcPr>
          <w:p w14:paraId="59C7F0EA" w14:textId="358FEA47" w:rsidR="009D3679" w:rsidRPr="00851AC4" w:rsidRDefault="00964D24" w:rsidP="009F3C55">
            <w:pPr>
              <w:rPr>
                <w:b/>
                <w:bCs/>
                <w:iCs/>
              </w:rPr>
            </w:pPr>
            <w:r w:rsidRPr="00851AC4">
              <w:rPr>
                <w:b/>
                <w:bCs/>
                <w:iCs/>
              </w:rPr>
              <w:t>Rationale for Change</w:t>
            </w:r>
          </w:p>
        </w:tc>
        <w:tc>
          <w:tcPr>
            <w:tcW w:w="7200" w:type="dxa"/>
          </w:tcPr>
          <w:p w14:paraId="04E26A84" w14:textId="17B8C2D3" w:rsidR="004B617B" w:rsidRPr="000857A8" w:rsidRDefault="00FA510C" w:rsidP="004B617B">
            <w:pPr>
              <w:pStyle w:val="CommentText"/>
              <w:rPr>
                <w:sz w:val="22"/>
                <w:szCs w:val="22"/>
              </w:rPr>
            </w:pPr>
            <w:r w:rsidRPr="000857A8">
              <w:rPr>
                <w:iCs/>
                <w:sz w:val="22"/>
                <w:szCs w:val="22"/>
              </w:rPr>
              <w:t xml:space="preserve">The intent supporting this recommendation:  we believe that providers who support individuals with complex needs would benefit from getting to know </w:t>
            </w:r>
            <w:r w:rsidRPr="000857A8">
              <w:rPr>
                <w:iCs/>
                <w:sz w:val="22"/>
                <w:szCs w:val="22"/>
              </w:rPr>
              <w:lastRenderedPageBreak/>
              <w:t xml:space="preserve">and understand </w:t>
            </w:r>
            <w:r w:rsidR="00512D94" w:rsidRPr="000857A8">
              <w:rPr>
                <w:iCs/>
                <w:sz w:val="22"/>
                <w:szCs w:val="22"/>
              </w:rPr>
              <w:t>them</w:t>
            </w:r>
            <w:r w:rsidR="004E20EB">
              <w:rPr>
                <w:iCs/>
                <w:sz w:val="22"/>
                <w:szCs w:val="22"/>
              </w:rPr>
              <w:t xml:space="preserve"> individuals and families with complex needs before leaving high school</w:t>
            </w:r>
            <w:r w:rsidR="00512D94" w:rsidRPr="000857A8">
              <w:rPr>
                <w:iCs/>
                <w:sz w:val="22"/>
                <w:szCs w:val="22"/>
              </w:rPr>
              <w:t xml:space="preserve">; and conversely, people with complex needs graduating high school and entering the Adult Services system would benefit from more exposure and experiences in the community, with an emphasis on supporting their interests and </w:t>
            </w:r>
            <w:r w:rsidR="000609AA" w:rsidRPr="000857A8">
              <w:rPr>
                <w:iCs/>
                <w:sz w:val="22"/>
                <w:szCs w:val="22"/>
              </w:rPr>
              <w:t xml:space="preserve">complex </w:t>
            </w:r>
            <w:r w:rsidR="00512D94" w:rsidRPr="000857A8">
              <w:rPr>
                <w:iCs/>
                <w:sz w:val="22"/>
                <w:szCs w:val="22"/>
              </w:rPr>
              <w:t xml:space="preserve">needs simultaneously. </w:t>
            </w:r>
            <w:r w:rsidR="000609AA" w:rsidRPr="000857A8">
              <w:rPr>
                <w:iCs/>
                <w:sz w:val="22"/>
                <w:szCs w:val="22"/>
              </w:rPr>
              <w:t xml:space="preserve"> </w:t>
            </w:r>
            <w:r w:rsidR="004B617B" w:rsidRPr="000857A8">
              <w:rPr>
                <w:iCs/>
                <w:sz w:val="22"/>
                <w:szCs w:val="22"/>
              </w:rPr>
              <w:t xml:space="preserve">There is currently no mechanism on the waiver for students in high school to access or trial adult services while still in high school. </w:t>
            </w:r>
            <w:r w:rsidR="004B617B" w:rsidRPr="000857A8">
              <w:rPr>
                <w:sz w:val="22"/>
                <w:szCs w:val="22"/>
              </w:rPr>
              <w:t xml:space="preserve">This </w:t>
            </w:r>
            <w:r w:rsidR="000857A8" w:rsidRPr="000857A8">
              <w:rPr>
                <w:sz w:val="22"/>
                <w:szCs w:val="22"/>
              </w:rPr>
              <w:t xml:space="preserve">Community Discovery service </w:t>
            </w:r>
            <w:r w:rsidR="004B617B" w:rsidRPr="000857A8">
              <w:rPr>
                <w:sz w:val="22"/>
                <w:szCs w:val="22"/>
              </w:rPr>
              <w:t>would allow for more students to smoothly transition to adult services including work and non-work options even those with the most intense needs. A smooth transition to adult services means less stress on families, higher lik</w:t>
            </w:r>
            <w:r w:rsidR="00E0017D" w:rsidRPr="000857A8">
              <w:rPr>
                <w:sz w:val="22"/>
                <w:szCs w:val="22"/>
              </w:rPr>
              <w:t>elihood of long-term placement for the individuals and less disruptions at home or work for parents and caregivers.</w:t>
            </w:r>
          </w:p>
          <w:p w14:paraId="6571B04B" w14:textId="77777777" w:rsidR="007D6312" w:rsidRPr="000857A8" w:rsidRDefault="007D6312" w:rsidP="004B617B">
            <w:pPr>
              <w:pStyle w:val="CommentText"/>
              <w:rPr>
                <w:sz w:val="22"/>
                <w:szCs w:val="22"/>
              </w:rPr>
            </w:pPr>
          </w:p>
          <w:p w14:paraId="551463B7" w14:textId="7D1CFE1A" w:rsidR="009D3679" w:rsidRPr="000857A8" w:rsidRDefault="00512D94" w:rsidP="009F3C55">
            <w:pPr>
              <w:rPr>
                <w:iCs/>
              </w:rPr>
            </w:pPr>
            <w:r w:rsidRPr="000857A8">
              <w:rPr>
                <w:iCs/>
              </w:rPr>
              <w:t xml:space="preserve">This proposal addresses the </w:t>
            </w:r>
            <w:r w:rsidR="000609AA" w:rsidRPr="000857A8">
              <w:rPr>
                <w:iCs/>
              </w:rPr>
              <w:t>C</w:t>
            </w:r>
            <w:r w:rsidRPr="000857A8">
              <w:rPr>
                <w:iCs/>
              </w:rPr>
              <w:t xml:space="preserve">harter by allowing providers, families and individuals a “meeting place” beyond facility and services, in order to improve outcomes and services.  </w:t>
            </w:r>
            <w:r w:rsidR="009F0CA2" w:rsidRPr="000857A8">
              <w:rPr>
                <w:iCs/>
              </w:rPr>
              <w:t>We are defining individuals with “complex needs” as those who need significant, medical, communication, and/or behavioral supports.  This definition would need to be linked to an improved assessment as individuals transition from high school to Adult Services.</w:t>
            </w:r>
          </w:p>
          <w:p w14:paraId="667222A3" w14:textId="157F70BB" w:rsidR="00666662" w:rsidRDefault="00666662" w:rsidP="009F3C55">
            <w:pPr>
              <w:rPr>
                <w:iCs/>
              </w:rPr>
            </w:pPr>
          </w:p>
        </w:tc>
      </w:tr>
    </w:tbl>
    <w:p w14:paraId="1F3CDEEE" w14:textId="71A3CE2F" w:rsidR="009D3679" w:rsidRDefault="009D3679" w:rsidP="00D213E8">
      <w:pPr>
        <w:spacing w:after="0"/>
        <w:rPr>
          <w:iCs/>
          <w:sz w:val="16"/>
          <w:szCs w:val="16"/>
        </w:rPr>
      </w:pPr>
    </w:p>
    <w:tbl>
      <w:tblPr>
        <w:tblStyle w:val="TableGrid"/>
        <w:tblW w:w="0" w:type="auto"/>
        <w:tblLook w:val="04A0" w:firstRow="1" w:lastRow="0" w:firstColumn="1" w:lastColumn="0" w:noHBand="0" w:noVBand="1"/>
      </w:tblPr>
      <w:tblGrid>
        <w:gridCol w:w="2065"/>
        <w:gridCol w:w="720"/>
        <w:gridCol w:w="6750"/>
      </w:tblGrid>
      <w:tr w:rsidR="00AF320E" w14:paraId="1B1C1F02" w14:textId="77777777" w:rsidTr="00C6370C">
        <w:tc>
          <w:tcPr>
            <w:tcW w:w="2065" w:type="dxa"/>
            <w:vMerge w:val="restart"/>
            <w:shd w:val="clear" w:color="auto" w:fill="F2F2F2" w:themeFill="background1" w:themeFillShade="F2"/>
          </w:tcPr>
          <w:p w14:paraId="2F409D37" w14:textId="3134C988" w:rsidR="00AF320E" w:rsidRPr="00AF320E" w:rsidRDefault="00AF320E" w:rsidP="00D213E8">
            <w:pPr>
              <w:rPr>
                <w:b/>
                <w:bCs/>
                <w:iCs/>
              </w:rPr>
            </w:pPr>
            <w:r w:rsidRPr="00AF320E">
              <w:rPr>
                <w:b/>
                <w:bCs/>
                <w:iCs/>
              </w:rPr>
              <w:t>Concisely bullet the recommendation’s positives/upside &amp; negative/downside</w:t>
            </w:r>
            <w:r w:rsidR="007E3F71">
              <w:rPr>
                <w:b/>
                <w:bCs/>
                <w:iCs/>
              </w:rPr>
              <w:t xml:space="preserve"> or list critical questions to debate</w:t>
            </w:r>
          </w:p>
        </w:tc>
        <w:tc>
          <w:tcPr>
            <w:tcW w:w="720" w:type="dxa"/>
            <w:shd w:val="clear" w:color="auto" w:fill="F2F2F2" w:themeFill="background1" w:themeFillShade="F2"/>
          </w:tcPr>
          <w:p w14:paraId="7808EC30" w14:textId="77777777" w:rsidR="00AF320E" w:rsidRDefault="00AF320E" w:rsidP="00D213E8">
            <w:pPr>
              <w:rPr>
                <w:b/>
                <w:bCs/>
                <w:iCs/>
              </w:rPr>
            </w:pPr>
            <w:r w:rsidRPr="00AF320E">
              <w:rPr>
                <w:b/>
                <w:bCs/>
                <w:iCs/>
              </w:rPr>
              <w:t>Pros</w:t>
            </w:r>
          </w:p>
          <w:p w14:paraId="5CDC095E" w14:textId="6EF6402D" w:rsidR="00AF320E" w:rsidRPr="00AF320E" w:rsidRDefault="00AF320E" w:rsidP="00D213E8">
            <w:pPr>
              <w:rPr>
                <w:b/>
                <w:bCs/>
                <w:iCs/>
              </w:rPr>
            </w:pPr>
          </w:p>
        </w:tc>
        <w:tc>
          <w:tcPr>
            <w:tcW w:w="6750" w:type="dxa"/>
          </w:tcPr>
          <w:p w14:paraId="61C1109C" w14:textId="1B50D86D" w:rsidR="007E3F71" w:rsidRPr="00512D94" w:rsidRDefault="00512D94" w:rsidP="00512D94">
            <w:pPr>
              <w:pStyle w:val="ListParagraph"/>
              <w:numPr>
                <w:ilvl w:val="0"/>
                <w:numId w:val="15"/>
              </w:numPr>
              <w:rPr>
                <w:iCs/>
              </w:rPr>
            </w:pPr>
            <w:r w:rsidRPr="00512D94">
              <w:rPr>
                <w:iCs/>
              </w:rPr>
              <w:t>Individualizes supports for people with complex needs</w:t>
            </w:r>
          </w:p>
          <w:p w14:paraId="2CFA8BED" w14:textId="77777777" w:rsidR="00512D94" w:rsidRPr="00512D94" w:rsidRDefault="00512D94" w:rsidP="00512D94">
            <w:pPr>
              <w:pStyle w:val="ListParagraph"/>
              <w:numPr>
                <w:ilvl w:val="0"/>
                <w:numId w:val="15"/>
              </w:numPr>
              <w:rPr>
                <w:iCs/>
              </w:rPr>
            </w:pPr>
            <w:r w:rsidRPr="00512D94">
              <w:rPr>
                <w:iCs/>
              </w:rPr>
              <w:t>Provides time and resources to ensure transition from school to adult life is meaningful and less confusing</w:t>
            </w:r>
          </w:p>
          <w:p w14:paraId="51885233" w14:textId="77777777" w:rsidR="00512D94" w:rsidRDefault="00512D94" w:rsidP="00512D94">
            <w:pPr>
              <w:pStyle w:val="ListParagraph"/>
              <w:numPr>
                <w:ilvl w:val="0"/>
                <w:numId w:val="15"/>
              </w:numPr>
              <w:rPr>
                <w:iCs/>
              </w:rPr>
            </w:pPr>
            <w:r w:rsidRPr="00512D94">
              <w:rPr>
                <w:iCs/>
              </w:rPr>
              <w:t>Is time-limited</w:t>
            </w:r>
            <w:r w:rsidR="00E0017D">
              <w:rPr>
                <w:iCs/>
              </w:rPr>
              <w:t>,</w:t>
            </w:r>
            <w:r w:rsidRPr="00512D94">
              <w:rPr>
                <w:iCs/>
              </w:rPr>
              <w:t xml:space="preserve"> outcome-focused</w:t>
            </w:r>
            <w:r w:rsidR="00E0017D">
              <w:rPr>
                <w:iCs/>
              </w:rPr>
              <w:t>, has clear budgetary limits</w:t>
            </w:r>
          </w:p>
          <w:p w14:paraId="19D85406" w14:textId="2FF92631" w:rsidR="00E0017D" w:rsidRPr="00512D94" w:rsidRDefault="00E0017D" w:rsidP="00512D94">
            <w:pPr>
              <w:pStyle w:val="ListParagraph"/>
              <w:numPr>
                <w:ilvl w:val="0"/>
                <w:numId w:val="15"/>
              </w:numPr>
              <w:rPr>
                <w:iCs/>
              </w:rPr>
            </w:pPr>
            <w:r>
              <w:rPr>
                <w:iCs/>
              </w:rPr>
              <w:t>Allows for individuals to explore work and non-work options while still in school</w:t>
            </w:r>
          </w:p>
        </w:tc>
      </w:tr>
      <w:tr w:rsidR="00AF320E" w14:paraId="437F9CCE" w14:textId="77777777" w:rsidTr="00C6370C">
        <w:tc>
          <w:tcPr>
            <w:tcW w:w="2065" w:type="dxa"/>
            <w:vMerge/>
            <w:shd w:val="clear" w:color="auto" w:fill="F2F2F2" w:themeFill="background1" w:themeFillShade="F2"/>
          </w:tcPr>
          <w:p w14:paraId="20DE4561" w14:textId="77777777" w:rsidR="00AF320E" w:rsidRDefault="00AF320E" w:rsidP="00D213E8">
            <w:pPr>
              <w:rPr>
                <w:iCs/>
                <w:sz w:val="16"/>
                <w:szCs w:val="16"/>
              </w:rPr>
            </w:pPr>
          </w:p>
        </w:tc>
        <w:tc>
          <w:tcPr>
            <w:tcW w:w="720" w:type="dxa"/>
            <w:shd w:val="clear" w:color="auto" w:fill="F2F2F2" w:themeFill="background1" w:themeFillShade="F2"/>
          </w:tcPr>
          <w:p w14:paraId="0A184FD1" w14:textId="2C92D2BE" w:rsidR="00AF320E" w:rsidRPr="00AF320E" w:rsidRDefault="00AF320E" w:rsidP="00D213E8">
            <w:pPr>
              <w:rPr>
                <w:b/>
                <w:bCs/>
                <w:iCs/>
              </w:rPr>
            </w:pPr>
            <w:r w:rsidRPr="00AF320E">
              <w:rPr>
                <w:b/>
                <w:bCs/>
                <w:iCs/>
              </w:rPr>
              <w:t>Cons</w:t>
            </w:r>
          </w:p>
        </w:tc>
        <w:tc>
          <w:tcPr>
            <w:tcW w:w="6750" w:type="dxa"/>
          </w:tcPr>
          <w:p w14:paraId="51959EE2" w14:textId="32140D6C" w:rsidR="00512D94" w:rsidRPr="00512D94" w:rsidRDefault="00512D94" w:rsidP="00512D94">
            <w:pPr>
              <w:pStyle w:val="ListParagraph"/>
              <w:numPr>
                <w:ilvl w:val="0"/>
                <w:numId w:val="16"/>
              </w:numPr>
              <w:rPr>
                <w:iCs/>
              </w:rPr>
            </w:pPr>
            <w:r w:rsidRPr="00512D94">
              <w:rPr>
                <w:iCs/>
              </w:rPr>
              <w:t>Medicaid as “payer of last resort,” and school</w:t>
            </w:r>
            <w:r w:rsidR="00DB0D84">
              <w:rPr>
                <w:iCs/>
              </w:rPr>
              <w:t xml:space="preserve"> funding</w:t>
            </w:r>
          </w:p>
          <w:p w14:paraId="642822F4" w14:textId="4653BEED" w:rsidR="00512D94" w:rsidRDefault="00512D94" w:rsidP="00512D94">
            <w:pPr>
              <w:pStyle w:val="ListParagraph"/>
              <w:numPr>
                <w:ilvl w:val="0"/>
                <w:numId w:val="16"/>
              </w:numPr>
              <w:rPr>
                <w:iCs/>
              </w:rPr>
            </w:pPr>
            <w:r w:rsidRPr="00512D94">
              <w:rPr>
                <w:iCs/>
              </w:rPr>
              <w:t>Cost</w:t>
            </w:r>
          </w:p>
          <w:p w14:paraId="15D06A02" w14:textId="74378A97" w:rsidR="00DB0D84" w:rsidRPr="00512D94" w:rsidRDefault="00DB0D84" w:rsidP="00512D94">
            <w:pPr>
              <w:pStyle w:val="ListParagraph"/>
              <w:numPr>
                <w:ilvl w:val="0"/>
                <w:numId w:val="16"/>
              </w:numPr>
              <w:rPr>
                <w:iCs/>
              </w:rPr>
            </w:pPr>
            <w:r>
              <w:rPr>
                <w:iCs/>
              </w:rPr>
              <w:t xml:space="preserve">Current AAI will need to be </w:t>
            </w:r>
            <w:r w:rsidR="00E0017D">
              <w:rPr>
                <w:iCs/>
              </w:rPr>
              <w:t>replaced, reengineered or a substantial add-on will need to be approved</w:t>
            </w:r>
          </w:p>
          <w:p w14:paraId="1967F06F" w14:textId="4CF7982C" w:rsidR="00666662" w:rsidRPr="00AF320E" w:rsidRDefault="007E3F71" w:rsidP="00D213E8">
            <w:pPr>
              <w:rPr>
                <w:iCs/>
              </w:rPr>
            </w:pPr>
            <w:r>
              <w:rPr>
                <w:iCs/>
              </w:rPr>
              <w:t xml:space="preserve"> </w:t>
            </w:r>
          </w:p>
        </w:tc>
      </w:tr>
    </w:tbl>
    <w:p w14:paraId="1BC3B6F1" w14:textId="77777777" w:rsidR="00AF320E" w:rsidRPr="00B61C26" w:rsidRDefault="00AF320E"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0FFADA07" w14:textId="77777777" w:rsidTr="00C6370C">
        <w:tc>
          <w:tcPr>
            <w:tcW w:w="2335" w:type="dxa"/>
            <w:shd w:val="clear" w:color="auto" w:fill="F2F2F2" w:themeFill="background1" w:themeFillShade="F2"/>
          </w:tcPr>
          <w:p w14:paraId="26BCFA7C" w14:textId="6B8653E6" w:rsidR="009D3679" w:rsidRPr="00851AC4" w:rsidRDefault="00CD2214" w:rsidP="009F3C55">
            <w:pPr>
              <w:rPr>
                <w:b/>
                <w:bCs/>
                <w:iCs/>
              </w:rPr>
            </w:pPr>
            <w:r w:rsidRPr="00851AC4">
              <w:rPr>
                <w:b/>
                <w:bCs/>
                <w:iCs/>
              </w:rPr>
              <w:t>Fiscal Implications</w:t>
            </w:r>
          </w:p>
        </w:tc>
        <w:tc>
          <w:tcPr>
            <w:tcW w:w="7200" w:type="dxa"/>
          </w:tcPr>
          <w:p w14:paraId="1C5F370E" w14:textId="75B13C2F" w:rsidR="009D3679" w:rsidRDefault="00512D94" w:rsidP="009F3C55">
            <w:pPr>
              <w:rPr>
                <w:iCs/>
              </w:rPr>
            </w:pPr>
            <w:r>
              <w:rPr>
                <w:iCs/>
              </w:rPr>
              <w:t xml:space="preserve">The cost of this newly created outcome-based support would be a part of their overarching </w:t>
            </w:r>
            <w:r w:rsidR="00DB0D84">
              <w:rPr>
                <w:iCs/>
              </w:rPr>
              <w:t xml:space="preserve">HCBS waiver </w:t>
            </w:r>
            <w:r>
              <w:rPr>
                <w:iCs/>
              </w:rPr>
              <w:t>budget</w:t>
            </w:r>
            <w:r w:rsidR="000857A8">
              <w:rPr>
                <w:iCs/>
              </w:rPr>
              <w:t xml:space="preserve"> and mirror the already established Career Discovery service</w:t>
            </w:r>
            <w:r>
              <w:rPr>
                <w:iCs/>
              </w:rPr>
              <w:t>.</w:t>
            </w:r>
          </w:p>
          <w:p w14:paraId="3AE22038" w14:textId="2D61CF6C" w:rsidR="00B61C26" w:rsidRDefault="00B61C26" w:rsidP="009F3C55">
            <w:pPr>
              <w:rPr>
                <w:iCs/>
              </w:rPr>
            </w:pPr>
          </w:p>
        </w:tc>
      </w:tr>
    </w:tbl>
    <w:p w14:paraId="192D9041" w14:textId="27158FD9" w:rsidR="009D3679" w:rsidRPr="00B61C26" w:rsidRDefault="009D3679"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CD2214" w14:paraId="2F8C4D31" w14:textId="77777777" w:rsidTr="00C6370C">
        <w:tc>
          <w:tcPr>
            <w:tcW w:w="2335" w:type="dxa"/>
            <w:shd w:val="clear" w:color="auto" w:fill="F2F2F2" w:themeFill="background1" w:themeFillShade="F2"/>
          </w:tcPr>
          <w:p w14:paraId="00303B04" w14:textId="3F68081B" w:rsidR="00CD2214" w:rsidRPr="00851AC4" w:rsidRDefault="00CD2214" w:rsidP="009F3C55">
            <w:pPr>
              <w:rPr>
                <w:b/>
                <w:bCs/>
                <w:iCs/>
              </w:rPr>
            </w:pPr>
            <w:r w:rsidRPr="00851AC4">
              <w:rPr>
                <w:b/>
                <w:bCs/>
                <w:iCs/>
              </w:rPr>
              <w:t xml:space="preserve">Measure of </w:t>
            </w:r>
            <w:r w:rsidR="00851AC4" w:rsidRPr="00851AC4">
              <w:rPr>
                <w:b/>
                <w:bCs/>
                <w:iCs/>
              </w:rPr>
              <w:t>Success</w:t>
            </w:r>
          </w:p>
        </w:tc>
        <w:tc>
          <w:tcPr>
            <w:tcW w:w="7200" w:type="dxa"/>
          </w:tcPr>
          <w:p w14:paraId="0E1A8B10" w14:textId="298D3A1C" w:rsidR="00E0017D" w:rsidRDefault="00E0017D" w:rsidP="00DB0D84">
            <w:pPr>
              <w:pStyle w:val="ListParagraph"/>
              <w:numPr>
                <w:ilvl w:val="0"/>
                <w:numId w:val="17"/>
              </w:numPr>
              <w:rPr>
                <w:iCs/>
              </w:rPr>
            </w:pPr>
            <w:r>
              <w:rPr>
                <w:iCs/>
              </w:rPr>
              <w:t>Less parents and caregivers experiencing work and economic disruption upon high school graduation.</w:t>
            </w:r>
          </w:p>
          <w:p w14:paraId="29FB024A" w14:textId="2AD537A4" w:rsidR="00E0017D" w:rsidRPr="00DB0D84" w:rsidRDefault="00E0017D" w:rsidP="00DB0D84">
            <w:pPr>
              <w:pStyle w:val="ListParagraph"/>
              <w:numPr>
                <w:ilvl w:val="0"/>
                <w:numId w:val="17"/>
              </w:numPr>
              <w:rPr>
                <w:iCs/>
              </w:rPr>
            </w:pPr>
            <w:r>
              <w:rPr>
                <w:iCs/>
              </w:rPr>
              <w:t>Additional opportunities for self-determination among those with the most complex needs.</w:t>
            </w:r>
          </w:p>
          <w:p w14:paraId="6BD849D9" w14:textId="50C44D84" w:rsidR="00512D94" w:rsidRDefault="00512D94" w:rsidP="00DB0D84">
            <w:pPr>
              <w:pStyle w:val="ListParagraph"/>
              <w:numPr>
                <w:ilvl w:val="0"/>
                <w:numId w:val="17"/>
              </w:numPr>
              <w:rPr>
                <w:iCs/>
              </w:rPr>
            </w:pPr>
            <w:r w:rsidRPr="00DB0D84">
              <w:rPr>
                <w:iCs/>
              </w:rPr>
              <w:t>More community-related outcomes for people with complex needs</w:t>
            </w:r>
          </w:p>
          <w:p w14:paraId="0EDB2314" w14:textId="77777777" w:rsidR="00E0017D" w:rsidRDefault="00E0017D" w:rsidP="00DB0D84">
            <w:pPr>
              <w:pStyle w:val="ListParagraph"/>
              <w:numPr>
                <w:ilvl w:val="0"/>
                <w:numId w:val="17"/>
              </w:numPr>
              <w:rPr>
                <w:iCs/>
              </w:rPr>
            </w:pPr>
            <w:r>
              <w:rPr>
                <w:iCs/>
              </w:rPr>
              <w:t>More informed secondary special education departments that better understand available adult services options for individuals with intense and complex needs.</w:t>
            </w:r>
          </w:p>
          <w:p w14:paraId="15DEB0F9" w14:textId="18CE4762" w:rsidR="00E0017D" w:rsidRPr="00DB0D84" w:rsidRDefault="00E0017D" w:rsidP="00DB0D84">
            <w:pPr>
              <w:pStyle w:val="ListParagraph"/>
              <w:numPr>
                <w:ilvl w:val="0"/>
                <w:numId w:val="17"/>
              </w:numPr>
              <w:rPr>
                <w:iCs/>
              </w:rPr>
            </w:pPr>
            <w:r>
              <w:rPr>
                <w:iCs/>
              </w:rPr>
              <w:t xml:space="preserve">Enhanced collaboration between Waiver providers and schools. </w:t>
            </w:r>
          </w:p>
          <w:p w14:paraId="4398409E" w14:textId="5BB1809C" w:rsidR="00512D94" w:rsidRPr="00DB0D84" w:rsidRDefault="00512D94" w:rsidP="00DB0D84">
            <w:pPr>
              <w:pStyle w:val="ListParagraph"/>
              <w:numPr>
                <w:ilvl w:val="0"/>
                <w:numId w:val="17"/>
              </w:numPr>
              <w:rPr>
                <w:iCs/>
              </w:rPr>
            </w:pPr>
            <w:r w:rsidRPr="00DB0D84">
              <w:rPr>
                <w:iCs/>
              </w:rPr>
              <w:lastRenderedPageBreak/>
              <w:t xml:space="preserve">More focus on each person’s abilities and interests and how to help them connect with other people’s interested outside the service system </w:t>
            </w:r>
          </w:p>
          <w:p w14:paraId="439FB5CA" w14:textId="0A6184BF" w:rsidR="00DB0D84" w:rsidRPr="00DB0D84" w:rsidRDefault="00DB0D84" w:rsidP="00DB0D84">
            <w:pPr>
              <w:pStyle w:val="ListParagraph"/>
              <w:numPr>
                <w:ilvl w:val="0"/>
                <w:numId w:val="17"/>
              </w:numPr>
              <w:rPr>
                <w:iCs/>
              </w:rPr>
            </w:pPr>
            <w:r w:rsidRPr="00DB0D84">
              <w:rPr>
                <w:iCs/>
              </w:rPr>
              <w:t>A more focused and understandable assessment process</w:t>
            </w:r>
          </w:p>
          <w:p w14:paraId="5554C166" w14:textId="0BCFDF3E" w:rsidR="00B61C26" w:rsidRDefault="00B61C26" w:rsidP="009F3C55">
            <w:pPr>
              <w:rPr>
                <w:iCs/>
              </w:rPr>
            </w:pPr>
          </w:p>
        </w:tc>
      </w:tr>
    </w:tbl>
    <w:p w14:paraId="013C4503" w14:textId="347A2ACA" w:rsidR="00CD2214" w:rsidRPr="00B61C26" w:rsidRDefault="00CD2214"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CD2214" w14:paraId="32FAC954" w14:textId="77777777" w:rsidTr="00C6370C">
        <w:tc>
          <w:tcPr>
            <w:tcW w:w="2335" w:type="dxa"/>
            <w:shd w:val="clear" w:color="auto" w:fill="F2F2F2" w:themeFill="background1" w:themeFillShade="F2"/>
          </w:tcPr>
          <w:p w14:paraId="1C23EF6C" w14:textId="7A829563" w:rsidR="00CD2214" w:rsidRPr="00851AC4" w:rsidRDefault="00AB7B2B" w:rsidP="009F3C55">
            <w:pPr>
              <w:rPr>
                <w:b/>
                <w:bCs/>
                <w:iCs/>
              </w:rPr>
            </w:pPr>
            <w:r>
              <w:rPr>
                <w:b/>
                <w:bCs/>
                <w:iCs/>
              </w:rPr>
              <w:t>Implementation Tip</w:t>
            </w:r>
          </w:p>
        </w:tc>
        <w:tc>
          <w:tcPr>
            <w:tcW w:w="7200" w:type="dxa"/>
          </w:tcPr>
          <w:p w14:paraId="1A38815F" w14:textId="77777777" w:rsidR="000857A8" w:rsidRPr="000857A8" w:rsidRDefault="000857A8" w:rsidP="000857A8">
            <w:pPr>
              <w:rPr>
                <w:bCs/>
              </w:rPr>
            </w:pPr>
            <w:r w:rsidRPr="000857A8">
              <w:rPr>
                <w:bCs/>
              </w:rPr>
              <w:t xml:space="preserve">Transition conversations need to start earlier with students to support movement from school to work and adult life.  </w:t>
            </w:r>
          </w:p>
          <w:p w14:paraId="04C7EA5D" w14:textId="77777777" w:rsidR="000857A8" w:rsidRPr="000857A8" w:rsidRDefault="000857A8" w:rsidP="000857A8">
            <w:pPr>
              <w:pStyle w:val="ListParagraph"/>
              <w:numPr>
                <w:ilvl w:val="0"/>
                <w:numId w:val="19"/>
              </w:numPr>
              <w:rPr>
                <w:bCs/>
              </w:rPr>
            </w:pPr>
            <w:r w:rsidRPr="000857A8">
              <w:rPr>
                <w:bCs/>
              </w:rPr>
              <w:t xml:space="preserve">County Boards and/or schools start </w:t>
            </w:r>
            <w:proofErr w:type="gramStart"/>
            <w:r w:rsidRPr="000857A8">
              <w:rPr>
                <w:bCs/>
              </w:rPr>
              <w:t>strength based</w:t>
            </w:r>
            <w:proofErr w:type="gramEnd"/>
            <w:r w:rsidRPr="000857A8">
              <w:rPr>
                <w:bCs/>
              </w:rPr>
              <w:t xml:space="preserve"> conversations regarding work and adult life when the individual begins engaging in services (preschool, Early Intervention, Elementary) to develop a path to a good life.  Agency neutral backwards planning is utilized to ensure that services and supports are available to meet needs as a person moves through their life.  </w:t>
            </w:r>
          </w:p>
          <w:p w14:paraId="0476A4E4" w14:textId="77777777" w:rsidR="000857A8" w:rsidRPr="000857A8" w:rsidRDefault="000857A8" w:rsidP="000857A8">
            <w:pPr>
              <w:pStyle w:val="ListParagraph"/>
              <w:numPr>
                <w:ilvl w:val="0"/>
                <w:numId w:val="19"/>
              </w:numPr>
              <w:rPr>
                <w:bCs/>
              </w:rPr>
            </w:pPr>
            <w:r w:rsidRPr="000857A8">
              <w:rPr>
                <w:bCs/>
              </w:rPr>
              <w:t xml:space="preserve">Multi-Agency Teams created in each county support earlier and coordinated conversations with individuals and families regarding the transition process.   </w:t>
            </w:r>
          </w:p>
          <w:p w14:paraId="56A06DA8" w14:textId="77777777" w:rsidR="000857A8" w:rsidRPr="000857A8" w:rsidRDefault="000857A8" w:rsidP="000857A8">
            <w:pPr>
              <w:pStyle w:val="ListParagraph"/>
              <w:numPr>
                <w:ilvl w:val="0"/>
                <w:numId w:val="19"/>
              </w:numPr>
              <w:rPr>
                <w:bCs/>
              </w:rPr>
            </w:pPr>
            <w:r w:rsidRPr="000857A8">
              <w:rPr>
                <w:bCs/>
              </w:rPr>
              <w:t xml:space="preserve">Memorandum of Understanding/Inter-agency agreements developed between agencies on the Employment First Taskforce to support earlier engagement and local Multi-Agency planning efforts consistently among agencies.  </w:t>
            </w:r>
          </w:p>
          <w:p w14:paraId="639BB406" w14:textId="77777777" w:rsidR="000857A8" w:rsidRPr="000857A8" w:rsidRDefault="000857A8" w:rsidP="000857A8">
            <w:pPr>
              <w:pStyle w:val="ListParagraph"/>
              <w:numPr>
                <w:ilvl w:val="0"/>
                <w:numId w:val="19"/>
              </w:numPr>
              <w:rPr>
                <w:bCs/>
              </w:rPr>
            </w:pPr>
            <w:r w:rsidRPr="000857A8">
              <w:rPr>
                <w:bCs/>
              </w:rPr>
              <w:t xml:space="preserve">Structure and training of early conversations and Multi-Agency Planning will need to be </w:t>
            </w:r>
            <w:proofErr w:type="gramStart"/>
            <w:r w:rsidRPr="000857A8">
              <w:rPr>
                <w:bCs/>
              </w:rPr>
              <w:t>develop</w:t>
            </w:r>
            <w:proofErr w:type="gramEnd"/>
            <w:r w:rsidRPr="000857A8">
              <w:rPr>
                <w:bCs/>
              </w:rPr>
              <w:t xml:space="preserve"> to support above recommendations.  Incorporate cross system </w:t>
            </w:r>
            <w:proofErr w:type="gramStart"/>
            <w:r w:rsidRPr="000857A8">
              <w:rPr>
                <w:bCs/>
              </w:rPr>
              <w:t>web based</w:t>
            </w:r>
            <w:proofErr w:type="gramEnd"/>
            <w:r w:rsidRPr="000857A8">
              <w:rPr>
                <w:bCs/>
              </w:rPr>
              <w:t xml:space="preserve"> training/toolkit for transition age students, families, and agency partners. </w:t>
            </w:r>
          </w:p>
          <w:p w14:paraId="67563CE5" w14:textId="181EE943" w:rsidR="000857A8" w:rsidRDefault="000857A8" w:rsidP="000857A8">
            <w:pPr>
              <w:pStyle w:val="ListParagraph"/>
              <w:numPr>
                <w:ilvl w:val="0"/>
                <w:numId w:val="19"/>
              </w:numPr>
              <w:rPr>
                <w:bCs/>
              </w:rPr>
            </w:pPr>
            <w:r w:rsidRPr="000857A8">
              <w:rPr>
                <w:bCs/>
              </w:rPr>
              <w:t xml:space="preserve">Develop an application to gather transition specific data needed for decision making.  </w:t>
            </w:r>
          </w:p>
          <w:p w14:paraId="69763921" w14:textId="77777777" w:rsidR="000857A8" w:rsidRDefault="000857A8" w:rsidP="009F3C55">
            <w:pPr>
              <w:pStyle w:val="ListParagraph"/>
              <w:numPr>
                <w:ilvl w:val="0"/>
                <w:numId w:val="19"/>
              </w:numPr>
              <w:rPr>
                <w:bCs/>
              </w:rPr>
            </w:pPr>
            <w:r>
              <w:rPr>
                <w:bCs/>
              </w:rPr>
              <w:t xml:space="preserve">The Community Discovery service can be accessed as needed to supplement all of the above.  </w:t>
            </w:r>
          </w:p>
          <w:p w14:paraId="2DB02144" w14:textId="77777777" w:rsidR="000857A8" w:rsidRPr="000857A8" w:rsidRDefault="000857A8" w:rsidP="009F3C55">
            <w:pPr>
              <w:pStyle w:val="ListParagraph"/>
              <w:numPr>
                <w:ilvl w:val="0"/>
                <w:numId w:val="19"/>
              </w:numPr>
              <w:rPr>
                <w:bCs/>
              </w:rPr>
            </w:pPr>
            <w:r w:rsidRPr="000857A8">
              <w:rPr>
                <w:iCs/>
              </w:rPr>
              <w:t>E</w:t>
            </w:r>
            <w:r w:rsidR="00DB0D84" w:rsidRPr="000857A8">
              <w:rPr>
                <w:iCs/>
              </w:rPr>
              <w:t>xpand trainings for families, school districts, county boards and providers around “agency-neutral” transition planning that highlights braiding funding</w:t>
            </w:r>
            <w:r w:rsidR="009C5702" w:rsidRPr="000857A8">
              <w:rPr>
                <w:iCs/>
              </w:rPr>
              <w:t>, technology,</w:t>
            </w:r>
            <w:r w:rsidR="00DB0D84" w:rsidRPr="000857A8">
              <w:rPr>
                <w:iCs/>
              </w:rPr>
              <w:t xml:space="preserve"> and an overarching plan, created and owned by the individual and his/her family, that is outside of systems</w:t>
            </w:r>
            <w:r>
              <w:rPr>
                <w:iCs/>
              </w:rPr>
              <w:t>.</w:t>
            </w:r>
          </w:p>
          <w:p w14:paraId="5FF766F7" w14:textId="3136057F" w:rsidR="000857A8" w:rsidRDefault="000857A8" w:rsidP="000857A8">
            <w:pPr>
              <w:pStyle w:val="ListParagraph"/>
              <w:rPr>
                <w:iCs/>
              </w:rPr>
            </w:pPr>
          </w:p>
          <w:p w14:paraId="007DA4F8" w14:textId="3D6A8983" w:rsidR="000857A8" w:rsidRPr="000857A8" w:rsidRDefault="000857A8" w:rsidP="000857A8">
            <w:pPr>
              <w:rPr>
                <w:iCs/>
              </w:rPr>
            </w:pPr>
            <w:r>
              <w:rPr>
                <w:iCs/>
              </w:rPr>
              <w:t>Already existing online tools and resources:</w:t>
            </w:r>
          </w:p>
          <w:p w14:paraId="7A4236F4" w14:textId="58F8E85F" w:rsidR="00DB0D84" w:rsidRPr="000857A8" w:rsidRDefault="00DB0D84" w:rsidP="000857A8">
            <w:pPr>
              <w:pStyle w:val="ListParagraph"/>
              <w:rPr>
                <w:bCs/>
              </w:rPr>
            </w:pPr>
            <w:r w:rsidRPr="000857A8">
              <w:rPr>
                <w:iCs/>
              </w:rPr>
              <w:t xml:space="preserve">  </w:t>
            </w:r>
          </w:p>
          <w:p w14:paraId="3307A17D" w14:textId="6CC000C6" w:rsidR="00CD2214" w:rsidRPr="00DB0D84" w:rsidRDefault="00DB0D84" w:rsidP="00DB0D84">
            <w:pPr>
              <w:pStyle w:val="ListParagraph"/>
              <w:numPr>
                <w:ilvl w:val="0"/>
                <w:numId w:val="18"/>
              </w:numPr>
              <w:rPr>
                <w:iCs/>
              </w:rPr>
            </w:pPr>
            <w:r w:rsidRPr="00DB0D84">
              <w:rPr>
                <w:iCs/>
              </w:rPr>
              <w:t xml:space="preserve">Transition Toolkit:    </w:t>
            </w:r>
            <w:hyperlink r:id="rId8" w:history="1">
              <w:r w:rsidRPr="00DB0D84">
                <w:rPr>
                  <w:rStyle w:val="Hyperlink"/>
                  <w:iCs/>
                </w:rPr>
                <w:t>https://ohioemploymentfirst.org/view.php?nav_id=451</w:t>
              </w:r>
            </w:hyperlink>
          </w:p>
          <w:p w14:paraId="76886D25" w14:textId="653E6B0F" w:rsidR="00DB0D84" w:rsidRDefault="00DB0D84" w:rsidP="00DB0D84">
            <w:pPr>
              <w:pStyle w:val="ListParagraph"/>
              <w:numPr>
                <w:ilvl w:val="0"/>
                <w:numId w:val="18"/>
              </w:numPr>
              <w:rPr>
                <w:iCs/>
              </w:rPr>
            </w:pPr>
            <w:r w:rsidRPr="00DB0D84">
              <w:rPr>
                <w:iCs/>
              </w:rPr>
              <w:t xml:space="preserve">Charting the </w:t>
            </w:r>
            <w:proofErr w:type="spellStart"/>
            <w:r w:rsidRPr="00DB0D84">
              <w:rPr>
                <w:iCs/>
              </w:rPr>
              <w:t>LifeCourse</w:t>
            </w:r>
            <w:proofErr w:type="spellEnd"/>
            <w:r w:rsidRPr="00DB0D84">
              <w:rPr>
                <w:iCs/>
              </w:rPr>
              <w:t xml:space="preserve">:  </w:t>
            </w:r>
            <w:hyperlink r:id="rId9" w:history="1">
              <w:r w:rsidRPr="00DB0D84">
                <w:rPr>
                  <w:rStyle w:val="Hyperlink"/>
                  <w:iCs/>
                </w:rPr>
                <w:t>https://www.ucucedd.org/ctlc-tools/</w:t>
              </w:r>
            </w:hyperlink>
            <w:r w:rsidRPr="00DB0D84">
              <w:rPr>
                <w:iCs/>
              </w:rPr>
              <w:t xml:space="preserve"> </w:t>
            </w:r>
          </w:p>
          <w:p w14:paraId="269E1058" w14:textId="036F1B06" w:rsidR="009C5702" w:rsidRDefault="009C5702" w:rsidP="00DB0D84">
            <w:pPr>
              <w:pStyle w:val="ListParagraph"/>
              <w:numPr>
                <w:ilvl w:val="0"/>
                <w:numId w:val="18"/>
              </w:numPr>
              <w:rPr>
                <w:iCs/>
              </w:rPr>
            </w:pPr>
            <w:r>
              <w:rPr>
                <w:iCs/>
              </w:rPr>
              <w:t xml:space="preserve">Technology First:  </w:t>
            </w:r>
            <w:hyperlink r:id="rId10" w:history="1">
              <w:r w:rsidRPr="00511A9E">
                <w:rPr>
                  <w:rStyle w:val="Hyperlink"/>
                  <w:iCs/>
                </w:rPr>
                <w:t>https://dodd.ohio.gov/wps/portal/gov/dodd/about-us/resources/tech-first/Technology-First/</w:t>
              </w:r>
            </w:hyperlink>
          </w:p>
          <w:p w14:paraId="61C82574" w14:textId="77777777" w:rsidR="009C5702" w:rsidRPr="00DB0D84" w:rsidRDefault="009C5702" w:rsidP="009C5702">
            <w:pPr>
              <w:pStyle w:val="ListParagraph"/>
              <w:rPr>
                <w:iCs/>
              </w:rPr>
            </w:pPr>
          </w:p>
          <w:p w14:paraId="74FD8703" w14:textId="24A47A23" w:rsidR="00DB0D84" w:rsidRDefault="00DB0D84" w:rsidP="009F3C55">
            <w:pPr>
              <w:rPr>
                <w:iCs/>
              </w:rPr>
            </w:pPr>
            <w:r>
              <w:rPr>
                <w:iCs/>
              </w:rPr>
              <w:t>Communities of Practice for transition to include providers interested in designing and developing supports for transitioning students with complex needs.</w:t>
            </w:r>
          </w:p>
          <w:p w14:paraId="54EE60AA" w14:textId="57FF2C54" w:rsidR="00DB0D84" w:rsidRDefault="00DB0D84" w:rsidP="009F3C55">
            <w:pPr>
              <w:rPr>
                <w:iCs/>
              </w:rPr>
            </w:pPr>
          </w:p>
          <w:p w14:paraId="71855F43" w14:textId="16E02C8B" w:rsidR="00DB0D84" w:rsidRDefault="00DB0D84" w:rsidP="009F3C55">
            <w:pPr>
              <w:rPr>
                <w:iCs/>
              </w:rPr>
            </w:pPr>
            <w:r>
              <w:rPr>
                <w:iCs/>
              </w:rPr>
              <w:lastRenderedPageBreak/>
              <w:t xml:space="preserve">Marketing early transition planning  for individuals with complex needs starting as early as possible, even before 14, including outreach to families and schools through county boards, as well as providers.   </w:t>
            </w:r>
          </w:p>
          <w:p w14:paraId="31198E9D" w14:textId="3C80E6C4" w:rsidR="009C5702" w:rsidRDefault="009C5702" w:rsidP="009F3C55">
            <w:pPr>
              <w:rPr>
                <w:iCs/>
              </w:rPr>
            </w:pPr>
          </w:p>
          <w:p w14:paraId="3821BCDA" w14:textId="2F6331AA" w:rsidR="009C5702" w:rsidRDefault="009C5702" w:rsidP="009F3C55">
            <w:pPr>
              <w:rPr>
                <w:iCs/>
              </w:rPr>
            </w:pPr>
            <w:r>
              <w:rPr>
                <w:iCs/>
              </w:rPr>
              <w:t xml:space="preserve">Redefining some of the supports under the “Adult Day Supports” rule to include </w:t>
            </w:r>
            <w:r w:rsidR="000857A8">
              <w:rPr>
                <w:iCs/>
              </w:rPr>
              <w:t>this</w:t>
            </w:r>
            <w:r>
              <w:rPr>
                <w:iCs/>
              </w:rPr>
              <w:t xml:space="preserve"> “discovery” component. </w:t>
            </w:r>
          </w:p>
          <w:p w14:paraId="29A4D136" w14:textId="205655CA" w:rsidR="00DB0D84" w:rsidRDefault="00DB0D84" w:rsidP="009F3C55">
            <w:pPr>
              <w:rPr>
                <w:iCs/>
              </w:rPr>
            </w:pPr>
          </w:p>
        </w:tc>
      </w:tr>
    </w:tbl>
    <w:p w14:paraId="21C2621F" w14:textId="393AFECD" w:rsidR="009D3679" w:rsidRPr="00B61C26" w:rsidRDefault="009D3679"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CD2214" w14:paraId="4CD9DA2E" w14:textId="77777777" w:rsidTr="00C6370C">
        <w:tc>
          <w:tcPr>
            <w:tcW w:w="2335" w:type="dxa"/>
            <w:shd w:val="clear" w:color="auto" w:fill="F2F2F2" w:themeFill="background1" w:themeFillShade="F2"/>
          </w:tcPr>
          <w:p w14:paraId="35B06DD3" w14:textId="798D92A8" w:rsidR="00CD2214" w:rsidRPr="00AB7B2B" w:rsidRDefault="00AB7B2B" w:rsidP="009F3C55">
            <w:pPr>
              <w:rPr>
                <w:b/>
                <w:bCs/>
                <w:iCs/>
              </w:rPr>
            </w:pPr>
            <w:r w:rsidRPr="00AB7B2B">
              <w:rPr>
                <w:b/>
                <w:bCs/>
                <w:iCs/>
              </w:rPr>
              <w:t>Note</w:t>
            </w:r>
            <w:r w:rsidR="00814079">
              <w:rPr>
                <w:b/>
                <w:bCs/>
                <w:iCs/>
              </w:rPr>
              <w:t xml:space="preserve"> / Reference Material</w:t>
            </w:r>
          </w:p>
        </w:tc>
        <w:tc>
          <w:tcPr>
            <w:tcW w:w="7200" w:type="dxa"/>
          </w:tcPr>
          <w:p w14:paraId="75600BC0" w14:textId="48B6B4C3" w:rsidR="00CD2214" w:rsidRDefault="00512D94" w:rsidP="009F3C55">
            <w:pPr>
              <w:rPr>
                <w:iCs/>
              </w:rPr>
            </w:pPr>
            <w:r>
              <w:rPr>
                <w:iCs/>
              </w:rPr>
              <w:t xml:space="preserve"> </w:t>
            </w:r>
          </w:p>
          <w:p w14:paraId="4C720295" w14:textId="46CB03DD" w:rsidR="00B61C26" w:rsidRDefault="00B61C26" w:rsidP="009F3C55">
            <w:pPr>
              <w:rPr>
                <w:iCs/>
              </w:rPr>
            </w:pPr>
          </w:p>
        </w:tc>
      </w:tr>
    </w:tbl>
    <w:p w14:paraId="30A4DAED" w14:textId="77777777" w:rsidR="00851AC4" w:rsidRPr="00B61C26" w:rsidRDefault="00851AC4" w:rsidP="00D213E8">
      <w:pPr>
        <w:spacing w:after="0"/>
        <w:rPr>
          <w:iCs/>
          <w:sz w:val="16"/>
          <w:szCs w:val="16"/>
        </w:rPr>
      </w:pPr>
    </w:p>
    <w:tbl>
      <w:tblPr>
        <w:tblStyle w:val="TableGrid"/>
        <w:tblW w:w="0" w:type="auto"/>
        <w:tblLook w:val="04A0" w:firstRow="1" w:lastRow="0" w:firstColumn="1" w:lastColumn="0" w:noHBand="0" w:noVBand="1"/>
      </w:tblPr>
      <w:tblGrid>
        <w:gridCol w:w="1435"/>
        <w:gridCol w:w="1440"/>
        <w:gridCol w:w="1350"/>
        <w:gridCol w:w="1350"/>
        <w:gridCol w:w="3960"/>
      </w:tblGrid>
      <w:tr w:rsidR="00851AC4" w:rsidRPr="00851AC4" w14:paraId="3864F565" w14:textId="77777777" w:rsidTr="00C6370C">
        <w:tc>
          <w:tcPr>
            <w:tcW w:w="9535" w:type="dxa"/>
            <w:gridSpan w:val="5"/>
            <w:shd w:val="clear" w:color="auto" w:fill="F2F2F2" w:themeFill="background1" w:themeFillShade="F2"/>
          </w:tcPr>
          <w:p w14:paraId="158F6010" w14:textId="52A42D95" w:rsidR="00851AC4" w:rsidRPr="00851AC4" w:rsidRDefault="00851AC4" w:rsidP="00D213E8">
            <w:pPr>
              <w:rPr>
                <w:b/>
                <w:bCs/>
                <w:iCs/>
              </w:rPr>
            </w:pPr>
            <w:r w:rsidRPr="00851AC4">
              <w:rPr>
                <w:b/>
                <w:bCs/>
                <w:iCs/>
              </w:rPr>
              <w:t>Projected Implementation</w:t>
            </w:r>
          </w:p>
        </w:tc>
      </w:tr>
      <w:tr w:rsidR="00851AC4" w:rsidRPr="00851AC4" w14:paraId="6A4075C6" w14:textId="77777777" w:rsidTr="00C6370C">
        <w:tc>
          <w:tcPr>
            <w:tcW w:w="1435" w:type="dxa"/>
            <w:shd w:val="clear" w:color="auto" w:fill="F2F2F2" w:themeFill="background1" w:themeFillShade="F2"/>
          </w:tcPr>
          <w:p w14:paraId="11AABD7D" w14:textId="5EE2D36B" w:rsidR="00851AC4" w:rsidRPr="00851AC4" w:rsidRDefault="00851AC4" w:rsidP="00851AC4">
            <w:pPr>
              <w:jc w:val="center"/>
              <w:rPr>
                <w:b/>
                <w:bCs/>
                <w:iCs/>
              </w:rPr>
            </w:pPr>
            <w:r w:rsidRPr="00851AC4">
              <w:rPr>
                <w:b/>
                <w:bCs/>
                <w:iCs/>
              </w:rPr>
              <w:t>2021</w:t>
            </w:r>
          </w:p>
        </w:tc>
        <w:tc>
          <w:tcPr>
            <w:tcW w:w="1440" w:type="dxa"/>
            <w:shd w:val="clear" w:color="auto" w:fill="F2F2F2" w:themeFill="background1" w:themeFillShade="F2"/>
          </w:tcPr>
          <w:p w14:paraId="5E34212D" w14:textId="37D5A796" w:rsidR="00851AC4" w:rsidRPr="00851AC4" w:rsidRDefault="00851AC4" w:rsidP="00851AC4">
            <w:pPr>
              <w:jc w:val="center"/>
              <w:rPr>
                <w:b/>
                <w:bCs/>
                <w:iCs/>
              </w:rPr>
            </w:pPr>
            <w:r w:rsidRPr="00851AC4">
              <w:rPr>
                <w:b/>
                <w:bCs/>
                <w:iCs/>
              </w:rPr>
              <w:t>2022</w:t>
            </w:r>
          </w:p>
        </w:tc>
        <w:tc>
          <w:tcPr>
            <w:tcW w:w="1350" w:type="dxa"/>
            <w:shd w:val="clear" w:color="auto" w:fill="F2F2F2" w:themeFill="background1" w:themeFillShade="F2"/>
          </w:tcPr>
          <w:p w14:paraId="10E9A11A" w14:textId="39C15084" w:rsidR="00851AC4" w:rsidRPr="00851AC4" w:rsidRDefault="00851AC4" w:rsidP="00851AC4">
            <w:pPr>
              <w:jc w:val="center"/>
              <w:rPr>
                <w:b/>
                <w:bCs/>
                <w:iCs/>
              </w:rPr>
            </w:pPr>
            <w:r w:rsidRPr="00851AC4">
              <w:rPr>
                <w:b/>
                <w:bCs/>
                <w:iCs/>
              </w:rPr>
              <w:t>2023</w:t>
            </w:r>
          </w:p>
        </w:tc>
        <w:tc>
          <w:tcPr>
            <w:tcW w:w="1350" w:type="dxa"/>
            <w:shd w:val="clear" w:color="auto" w:fill="F2F2F2" w:themeFill="background1" w:themeFillShade="F2"/>
          </w:tcPr>
          <w:p w14:paraId="6DD62F8B" w14:textId="6347B84E" w:rsidR="00851AC4" w:rsidRPr="00851AC4" w:rsidRDefault="00851AC4" w:rsidP="00851AC4">
            <w:pPr>
              <w:jc w:val="center"/>
              <w:rPr>
                <w:b/>
                <w:bCs/>
                <w:iCs/>
              </w:rPr>
            </w:pPr>
            <w:r w:rsidRPr="00851AC4">
              <w:rPr>
                <w:b/>
                <w:bCs/>
                <w:iCs/>
              </w:rPr>
              <w:t>2024</w:t>
            </w:r>
          </w:p>
        </w:tc>
        <w:tc>
          <w:tcPr>
            <w:tcW w:w="3960" w:type="dxa"/>
            <w:shd w:val="clear" w:color="auto" w:fill="F2F2F2" w:themeFill="background1" w:themeFillShade="F2"/>
          </w:tcPr>
          <w:p w14:paraId="4CEAE42D" w14:textId="041AFBC9" w:rsidR="00851AC4" w:rsidRPr="00851AC4" w:rsidRDefault="00851AC4" w:rsidP="00D213E8">
            <w:pPr>
              <w:rPr>
                <w:b/>
                <w:bCs/>
                <w:iCs/>
              </w:rPr>
            </w:pPr>
            <w:r w:rsidRPr="00851AC4">
              <w:rPr>
                <w:b/>
                <w:bCs/>
                <w:iCs/>
              </w:rPr>
              <w:t>Dependency / Sequencing Factor</w:t>
            </w:r>
          </w:p>
        </w:tc>
      </w:tr>
      <w:tr w:rsidR="00851AC4" w14:paraId="6354ACB4" w14:textId="77777777" w:rsidTr="00C6370C">
        <w:tc>
          <w:tcPr>
            <w:tcW w:w="1435" w:type="dxa"/>
          </w:tcPr>
          <w:p w14:paraId="45F32E8E" w14:textId="77777777" w:rsidR="00851AC4" w:rsidRDefault="00851AC4" w:rsidP="00851AC4">
            <w:pPr>
              <w:rPr>
                <w:iCs/>
              </w:rPr>
            </w:pPr>
          </w:p>
        </w:tc>
        <w:tc>
          <w:tcPr>
            <w:tcW w:w="1440" w:type="dxa"/>
          </w:tcPr>
          <w:p w14:paraId="1D4DE092" w14:textId="77777777" w:rsidR="00851AC4" w:rsidRDefault="00851AC4" w:rsidP="00851AC4">
            <w:pPr>
              <w:rPr>
                <w:iCs/>
              </w:rPr>
            </w:pPr>
          </w:p>
        </w:tc>
        <w:tc>
          <w:tcPr>
            <w:tcW w:w="1350" w:type="dxa"/>
          </w:tcPr>
          <w:p w14:paraId="6E56986B" w14:textId="77777777" w:rsidR="00851AC4" w:rsidRDefault="00851AC4" w:rsidP="00851AC4">
            <w:pPr>
              <w:rPr>
                <w:iCs/>
              </w:rPr>
            </w:pPr>
          </w:p>
        </w:tc>
        <w:tc>
          <w:tcPr>
            <w:tcW w:w="1350" w:type="dxa"/>
          </w:tcPr>
          <w:p w14:paraId="4FACF27E" w14:textId="59174FA0" w:rsidR="00851AC4" w:rsidRDefault="00851AC4" w:rsidP="00851AC4">
            <w:pPr>
              <w:rPr>
                <w:iCs/>
              </w:rPr>
            </w:pPr>
          </w:p>
        </w:tc>
        <w:tc>
          <w:tcPr>
            <w:tcW w:w="3960" w:type="dxa"/>
          </w:tcPr>
          <w:p w14:paraId="7634D177" w14:textId="77777777" w:rsidR="00851AC4" w:rsidRDefault="00851AC4" w:rsidP="00851AC4">
            <w:pPr>
              <w:rPr>
                <w:iCs/>
              </w:rPr>
            </w:pPr>
          </w:p>
        </w:tc>
      </w:tr>
    </w:tbl>
    <w:p w14:paraId="583D9C87" w14:textId="56FE4D7B" w:rsidR="00666662" w:rsidRDefault="00666662" w:rsidP="00D213E8">
      <w:pPr>
        <w:spacing w:after="0"/>
        <w:rPr>
          <w:iCs/>
          <w:sz w:val="16"/>
          <w:szCs w:val="16"/>
        </w:rPr>
      </w:pPr>
    </w:p>
    <w:p w14:paraId="06B97B28" w14:textId="0ABD93D9" w:rsidR="00666662" w:rsidRDefault="00166861" w:rsidP="00D213E8">
      <w:pPr>
        <w:spacing w:after="0"/>
        <w:rPr>
          <w:iCs/>
          <w:sz w:val="16"/>
          <w:szCs w:val="16"/>
        </w:rPr>
      </w:pPr>
      <w:proofErr w:type="spellStart"/>
      <w:r>
        <w:rPr>
          <w:iCs/>
          <w:sz w:val="16"/>
          <w:szCs w:val="16"/>
        </w:rPr>
        <w:t>tran</w:t>
      </w:r>
      <w:proofErr w:type="spellEnd"/>
    </w:p>
    <w:tbl>
      <w:tblPr>
        <w:tblStyle w:val="TableGrid"/>
        <w:tblW w:w="0" w:type="auto"/>
        <w:tblLook w:val="04A0" w:firstRow="1" w:lastRow="0" w:firstColumn="1" w:lastColumn="0" w:noHBand="0" w:noVBand="1"/>
      </w:tblPr>
      <w:tblGrid>
        <w:gridCol w:w="752"/>
        <w:gridCol w:w="8693"/>
      </w:tblGrid>
      <w:tr w:rsidR="00814079" w14:paraId="759BB44C" w14:textId="77777777" w:rsidTr="00C6370C">
        <w:tc>
          <w:tcPr>
            <w:tcW w:w="9445" w:type="dxa"/>
            <w:gridSpan w:val="2"/>
            <w:shd w:val="clear" w:color="auto" w:fill="F2F2F2" w:themeFill="background1" w:themeFillShade="F2"/>
          </w:tcPr>
          <w:p w14:paraId="1B0DA5BB" w14:textId="4DD10AC4" w:rsidR="00814079" w:rsidRPr="00814079" w:rsidRDefault="00814079" w:rsidP="00814079">
            <w:pPr>
              <w:jc w:val="center"/>
              <w:rPr>
                <w:b/>
                <w:bCs/>
                <w:iCs/>
              </w:rPr>
            </w:pPr>
            <w:r w:rsidRPr="00814079">
              <w:rPr>
                <w:b/>
                <w:bCs/>
                <w:iCs/>
              </w:rPr>
              <w:t>Threshold Question Check</w:t>
            </w:r>
            <w:r w:rsidR="00B21134">
              <w:rPr>
                <w:b/>
                <w:bCs/>
                <w:iCs/>
              </w:rPr>
              <w:t xml:space="preserve">  </w:t>
            </w:r>
          </w:p>
        </w:tc>
      </w:tr>
      <w:tr w:rsidR="00D60504" w14:paraId="4EB1D14B" w14:textId="77777777" w:rsidTr="00C6370C">
        <w:tc>
          <w:tcPr>
            <w:tcW w:w="9445" w:type="dxa"/>
            <w:gridSpan w:val="2"/>
            <w:shd w:val="clear" w:color="auto" w:fill="F2F2F2" w:themeFill="background1" w:themeFillShade="F2"/>
          </w:tcPr>
          <w:p w14:paraId="153C8B1F" w14:textId="1402A13D" w:rsidR="00711B79" w:rsidRPr="00D60504" w:rsidRDefault="00D60504" w:rsidP="00B52F66">
            <w:pPr>
              <w:jc w:val="center"/>
              <w:rPr>
                <w:i/>
              </w:rPr>
            </w:pPr>
            <w:r w:rsidRPr="00D60504">
              <w:rPr>
                <w:i/>
              </w:rPr>
              <w:t>Please vet the recommendation against these questions.  Please check the left-hand column if the answer is “yes, this recommendation addresses this question.”</w:t>
            </w:r>
            <w:r w:rsidR="00B52F66">
              <w:rPr>
                <w:i/>
              </w:rPr>
              <w:t xml:space="preserve">  While few recommendations will meet all threshold points, it is important to ensure that the recommendation is appropriately aligned with consensus system change drivers and advancing the vision.  </w:t>
            </w:r>
          </w:p>
        </w:tc>
      </w:tr>
      <w:tr w:rsidR="00EE0DC4" w14:paraId="206EC1E0" w14:textId="77777777" w:rsidTr="00C6370C">
        <w:tc>
          <w:tcPr>
            <w:tcW w:w="752" w:type="dxa"/>
            <w:shd w:val="clear" w:color="auto" w:fill="F2F2F2" w:themeFill="background1" w:themeFillShade="F2"/>
          </w:tcPr>
          <w:p w14:paraId="5AB08BE0" w14:textId="2FA5096D" w:rsidR="00EE0DC4" w:rsidRDefault="00FB4463" w:rsidP="009F3C55">
            <w:pPr>
              <w:rPr>
                <w:iCs/>
              </w:rPr>
            </w:pPr>
            <w:r>
              <w:rPr>
                <w:iCs/>
              </w:rPr>
              <w:t>X</w:t>
            </w:r>
          </w:p>
        </w:tc>
        <w:tc>
          <w:tcPr>
            <w:tcW w:w="8693" w:type="dxa"/>
          </w:tcPr>
          <w:p w14:paraId="41F2F35B" w14:textId="79B12BE0" w:rsidR="00EE0DC4" w:rsidRDefault="00EE0DC4" w:rsidP="00814079">
            <w:pPr>
              <w:pStyle w:val="ListParagraph"/>
              <w:numPr>
                <w:ilvl w:val="0"/>
                <w:numId w:val="14"/>
              </w:numPr>
              <w:rPr>
                <w:iCs/>
              </w:rPr>
            </w:pPr>
            <w:r>
              <w:rPr>
                <w:iCs/>
              </w:rPr>
              <w:t>Does th</w:t>
            </w:r>
            <w:r w:rsidR="009D4E5F">
              <w:rPr>
                <w:iCs/>
              </w:rPr>
              <w:t>e</w:t>
            </w:r>
            <w:r>
              <w:rPr>
                <w:iCs/>
              </w:rPr>
              <w:t xml:space="preserve"> recommendation address </w:t>
            </w:r>
            <w:r w:rsidR="001753C3">
              <w:rPr>
                <w:iCs/>
              </w:rPr>
              <w:t>one or more of the</w:t>
            </w:r>
            <w:r>
              <w:rPr>
                <w:iCs/>
              </w:rPr>
              <w:t xml:space="preserve"> identified system </w:t>
            </w:r>
            <w:r w:rsidR="001753C3">
              <w:rPr>
                <w:iCs/>
              </w:rPr>
              <w:t xml:space="preserve">change </w:t>
            </w:r>
            <w:r>
              <w:rPr>
                <w:iCs/>
              </w:rPr>
              <w:t>drivers?</w:t>
            </w:r>
          </w:p>
        </w:tc>
      </w:tr>
      <w:tr w:rsidR="00EE0DC4" w:rsidRPr="00141F7B" w14:paraId="4EC1EB2A" w14:textId="77777777" w:rsidTr="00C6370C">
        <w:tc>
          <w:tcPr>
            <w:tcW w:w="752" w:type="dxa"/>
            <w:shd w:val="clear" w:color="auto" w:fill="F2F2F2" w:themeFill="background1" w:themeFillShade="F2"/>
          </w:tcPr>
          <w:p w14:paraId="3C39346B" w14:textId="799CC283" w:rsidR="00EE0DC4" w:rsidRDefault="00EE0DC4" w:rsidP="009F3C55">
            <w:pPr>
              <w:rPr>
                <w:iCs/>
              </w:rPr>
            </w:pPr>
          </w:p>
          <w:p w14:paraId="0DDF0D09" w14:textId="4103C60C" w:rsidR="00FB4463" w:rsidRDefault="00FB4463" w:rsidP="009F3C55">
            <w:pPr>
              <w:rPr>
                <w:iCs/>
              </w:rPr>
            </w:pPr>
            <w:r>
              <w:rPr>
                <w:iCs/>
              </w:rPr>
              <w:t>X</w:t>
            </w:r>
          </w:p>
          <w:p w14:paraId="353D6E38" w14:textId="6967551D" w:rsidR="00FB4463" w:rsidRDefault="00FB4463" w:rsidP="009F3C55">
            <w:pPr>
              <w:rPr>
                <w:iCs/>
              </w:rPr>
            </w:pPr>
          </w:p>
        </w:tc>
        <w:tc>
          <w:tcPr>
            <w:tcW w:w="8693" w:type="dxa"/>
          </w:tcPr>
          <w:p w14:paraId="10BA1B9C" w14:textId="243E10A2" w:rsidR="00014D28" w:rsidRPr="00141F7B" w:rsidRDefault="00EE0DC4" w:rsidP="00B52F66">
            <w:pPr>
              <w:pStyle w:val="ListParagraph"/>
              <w:numPr>
                <w:ilvl w:val="0"/>
                <w:numId w:val="14"/>
              </w:numPr>
              <w:rPr>
                <w:iCs/>
              </w:rPr>
            </w:pPr>
            <w:r w:rsidRPr="00141F7B">
              <w:rPr>
                <w:iCs/>
              </w:rPr>
              <w:t>Does th</w:t>
            </w:r>
            <w:r w:rsidR="009D4E5F" w:rsidRPr="00141F7B">
              <w:rPr>
                <w:iCs/>
              </w:rPr>
              <w:t>e</w:t>
            </w:r>
            <w:r w:rsidRPr="00141F7B">
              <w:rPr>
                <w:iCs/>
              </w:rPr>
              <w:t xml:space="preserve"> recommendation improve the </w:t>
            </w:r>
            <w:r w:rsidR="00C80AE2" w:rsidRPr="00141F7B">
              <w:rPr>
                <w:iCs/>
              </w:rPr>
              <w:t xml:space="preserve">client </w:t>
            </w:r>
            <w:r w:rsidRPr="00141F7B">
              <w:rPr>
                <w:iCs/>
              </w:rPr>
              <w:t>experience?</w:t>
            </w:r>
            <w:r w:rsidR="001753C3" w:rsidRPr="00141F7B">
              <w:rPr>
                <w:iCs/>
              </w:rPr>
              <w:t xml:space="preserve"> </w:t>
            </w:r>
            <w:r w:rsidR="00B52F66" w:rsidRPr="00141F7B">
              <w:rPr>
                <w:iCs/>
              </w:rPr>
              <w:t>L</w:t>
            </w:r>
            <w:r w:rsidR="00014D28" w:rsidRPr="00141F7B">
              <w:rPr>
                <w:iCs/>
              </w:rPr>
              <w:t>ead to better outcomes for people?</w:t>
            </w:r>
          </w:p>
        </w:tc>
      </w:tr>
      <w:tr w:rsidR="00711B79" w14:paraId="6A9A23D3" w14:textId="77777777" w:rsidTr="00C6370C">
        <w:tc>
          <w:tcPr>
            <w:tcW w:w="752" w:type="dxa"/>
            <w:shd w:val="clear" w:color="auto" w:fill="F2F2F2" w:themeFill="background1" w:themeFillShade="F2"/>
          </w:tcPr>
          <w:p w14:paraId="28637A67" w14:textId="0B5B9125" w:rsidR="00711B79" w:rsidRDefault="00711B79" w:rsidP="009F3C55">
            <w:pPr>
              <w:rPr>
                <w:iCs/>
              </w:rPr>
            </w:pPr>
          </w:p>
          <w:p w14:paraId="52DBF61B" w14:textId="5B7D5674" w:rsidR="00FB4463" w:rsidRDefault="00FB4463" w:rsidP="009F3C55">
            <w:pPr>
              <w:rPr>
                <w:iCs/>
              </w:rPr>
            </w:pPr>
            <w:r>
              <w:rPr>
                <w:iCs/>
              </w:rPr>
              <w:t>X</w:t>
            </w:r>
          </w:p>
          <w:p w14:paraId="05F192CF" w14:textId="48D1818B" w:rsidR="00FB4463" w:rsidRPr="00141F7B" w:rsidRDefault="00FB4463" w:rsidP="009F3C55">
            <w:pPr>
              <w:rPr>
                <w:iCs/>
              </w:rPr>
            </w:pPr>
          </w:p>
        </w:tc>
        <w:tc>
          <w:tcPr>
            <w:tcW w:w="8693" w:type="dxa"/>
          </w:tcPr>
          <w:p w14:paraId="1F99CEAA" w14:textId="76907479" w:rsidR="00711B79" w:rsidRPr="00141F7B" w:rsidRDefault="00711B79" w:rsidP="00814079">
            <w:pPr>
              <w:pStyle w:val="ListParagraph"/>
              <w:numPr>
                <w:ilvl w:val="0"/>
                <w:numId w:val="14"/>
              </w:numPr>
              <w:rPr>
                <w:iCs/>
              </w:rPr>
            </w:pPr>
            <w:r w:rsidRPr="00141F7B">
              <w:rPr>
                <w:iCs/>
              </w:rPr>
              <w:t>Does the recommendation advance the delivery of better services for work, non-work or transportation?</w:t>
            </w:r>
          </w:p>
        </w:tc>
      </w:tr>
      <w:tr w:rsidR="00C631B9" w14:paraId="6E131824" w14:textId="77777777" w:rsidTr="00C6370C">
        <w:tc>
          <w:tcPr>
            <w:tcW w:w="752" w:type="dxa"/>
            <w:shd w:val="clear" w:color="auto" w:fill="F2F2F2" w:themeFill="background1" w:themeFillShade="F2"/>
          </w:tcPr>
          <w:p w14:paraId="679F7A9A" w14:textId="77777777" w:rsidR="00C631B9" w:rsidRDefault="00C631B9" w:rsidP="009F3C55">
            <w:pPr>
              <w:rPr>
                <w:iCs/>
              </w:rPr>
            </w:pPr>
          </w:p>
        </w:tc>
        <w:tc>
          <w:tcPr>
            <w:tcW w:w="8693" w:type="dxa"/>
          </w:tcPr>
          <w:p w14:paraId="6C2F4FBE" w14:textId="08B3993F" w:rsidR="00C631B9" w:rsidRDefault="00C631B9" w:rsidP="00814079">
            <w:pPr>
              <w:pStyle w:val="ListParagraph"/>
              <w:numPr>
                <w:ilvl w:val="0"/>
                <w:numId w:val="14"/>
              </w:numPr>
              <w:rPr>
                <w:iCs/>
              </w:rPr>
            </w:pPr>
            <w:r>
              <w:rPr>
                <w:iCs/>
              </w:rPr>
              <w:t>Does th</w:t>
            </w:r>
            <w:r w:rsidR="009D4E5F">
              <w:rPr>
                <w:iCs/>
              </w:rPr>
              <w:t>e</w:t>
            </w:r>
            <w:r>
              <w:rPr>
                <w:iCs/>
              </w:rPr>
              <w:t xml:space="preserve"> recommendation advance community employment?</w:t>
            </w:r>
          </w:p>
        </w:tc>
      </w:tr>
      <w:tr w:rsidR="00814079" w14:paraId="3935159B" w14:textId="77777777" w:rsidTr="00C6370C">
        <w:tc>
          <w:tcPr>
            <w:tcW w:w="752" w:type="dxa"/>
            <w:shd w:val="clear" w:color="auto" w:fill="F2F2F2" w:themeFill="background1" w:themeFillShade="F2"/>
          </w:tcPr>
          <w:p w14:paraId="7C040AC3" w14:textId="2B1BF713" w:rsidR="00814079" w:rsidRDefault="00814079" w:rsidP="009F3C55">
            <w:pPr>
              <w:rPr>
                <w:iCs/>
              </w:rPr>
            </w:pPr>
          </w:p>
          <w:p w14:paraId="6AE2541D" w14:textId="07C1CFEE" w:rsidR="00FB4463" w:rsidRDefault="00FB4463" w:rsidP="009F3C55">
            <w:pPr>
              <w:rPr>
                <w:iCs/>
              </w:rPr>
            </w:pPr>
            <w:r>
              <w:rPr>
                <w:iCs/>
              </w:rPr>
              <w:t>X</w:t>
            </w:r>
          </w:p>
          <w:p w14:paraId="4247ADAC" w14:textId="726A8883" w:rsidR="00FB4463" w:rsidRDefault="00FB4463" w:rsidP="009F3C55">
            <w:pPr>
              <w:rPr>
                <w:iCs/>
              </w:rPr>
            </w:pPr>
          </w:p>
        </w:tc>
        <w:tc>
          <w:tcPr>
            <w:tcW w:w="8693" w:type="dxa"/>
          </w:tcPr>
          <w:p w14:paraId="52DE677D" w14:textId="428F7694" w:rsidR="00814079" w:rsidRPr="00814079" w:rsidRDefault="00D60504" w:rsidP="00814079">
            <w:pPr>
              <w:pStyle w:val="ListParagraph"/>
              <w:numPr>
                <w:ilvl w:val="0"/>
                <w:numId w:val="14"/>
              </w:numPr>
              <w:rPr>
                <w:iCs/>
              </w:rPr>
            </w:pPr>
            <w:r>
              <w:rPr>
                <w:iCs/>
              </w:rPr>
              <w:t>Does the</w:t>
            </w:r>
            <w:r w:rsidR="00814079">
              <w:rPr>
                <w:iCs/>
              </w:rPr>
              <w:t xml:space="preserve"> recommendation</w:t>
            </w:r>
            <w:r>
              <w:rPr>
                <w:iCs/>
              </w:rPr>
              <w:t xml:space="preserve"> facilitate serving more clients</w:t>
            </w:r>
            <w:r w:rsidR="00814079">
              <w:rPr>
                <w:iCs/>
              </w:rPr>
              <w:t>?</w:t>
            </w:r>
            <w:r>
              <w:rPr>
                <w:iCs/>
              </w:rPr>
              <w:t xml:space="preserve">  Reducing waiting lists?</w:t>
            </w:r>
          </w:p>
        </w:tc>
      </w:tr>
      <w:tr w:rsidR="00814079" w14:paraId="14DBB91F" w14:textId="77777777" w:rsidTr="00C6370C">
        <w:tc>
          <w:tcPr>
            <w:tcW w:w="752" w:type="dxa"/>
            <w:shd w:val="clear" w:color="auto" w:fill="F2F2F2" w:themeFill="background1" w:themeFillShade="F2"/>
          </w:tcPr>
          <w:p w14:paraId="7C5DDDC4" w14:textId="77777777" w:rsidR="00814079" w:rsidRDefault="00814079" w:rsidP="009F3C55">
            <w:pPr>
              <w:rPr>
                <w:iCs/>
              </w:rPr>
            </w:pPr>
          </w:p>
        </w:tc>
        <w:tc>
          <w:tcPr>
            <w:tcW w:w="8693" w:type="dxa"/>
          </w:tcPr>
          <w:p w14:paraId="3811905B" w14:textId="6F97D95E" w:rsidR="00814079" w:rsidRDefault="00EE0DC4" w:rsidP="00814079">
            <w:pPr>
              <w:pStyle w:val="ListParagraph"/>
              <w:numPr>
                <w:ilvl w:val="0"/>
                <w:numId w:val="14"/>
              </w:numPr>
              <w:rPr>
                <w:iCs/>
              </w:rPr>
            </w:pPr>
            <w:r>
              <w:rPr>
                <w:iCs/>
              </w:rPr>
              <w:t>Does the recommendation reduce administrative burden?</w:t>
            </w:r>
            <w:r w:rsidR="00F53D5B">
              <w:rPr>
                <w:iCs/>
              </w:rPr>
              <w:t xml:space="preserve"> Simplify?</w:t>
            </w:r>
          </w:p>
        </w:tc>
      </w:tr>
      <w:tr w:rsidR="009D4E5F" w14:paraId="34D51C1C" w14:textId="77777777" w:rsidTr="00C6370C">
        <w:tc>
          <w:tcPr>
            <w:tcW w:w="752" w:type="dxa"/>
            <w:shd w:val="clear" w:color="auto" w:fill="F2F2F2" w:themeFill="background1" w:themeFillShade="F2"/>
          </w:tcPr>
          <w:p w14:paraId="45FCAAF7" w14:textId="0937A09F" w:rsidR="009D4E5F" w:rsidRDefault="009D4E5F" w:rsidP="009F3C55">
            <w:pPr>
              <w:rPr>
                <w:iCs/>
              </w:rPr>
            </w:pPr>
          </w:p>
          <w:p w14:paraId="3619B3E7" w14:textId="13176AFB" w:rsidR="00FB4463" w:rsidRDefault="00FB4463" w:rsidP="009F3C55">
            <w:pPr>
              <w:rPr>
                <w:iCs/>
              </w:rPr>
            </w:pPr>
            <w:r>
              <w:rPr>
                <w:iCs/>
              </w:rPr>
              <w:t>X</w:t>
            </w:r>
          </w:p>
          <w:p w14:paraId="07E777B3" w14:textId="31528673" w:rsidR="00FB4463" w:rsidRDefault="00FB4463" w:rsidP="009F3C55">
            <w:pPr>
              <w:rPr>
                <w:iCs/>
              </w:rPr>
            </w:pPr>
          </w:p>
        </w:tc>
        <w:tc>
          <w:tcPr>
            <w:tcW w:w="8693" w:type="dxa"/>
          </w:tcPr>
          <w:p w14:paraId="55E7B344" w14:textId="4B550CD5" w:rsidR="009D4E5F" w:rsidRDefault="009D4E5F" w:rsidP="00814079">
            <w:pPr>
              <w:pStyle w:val="ListParagraph"/>
              <w:numPr>
                <w:ilvl w:val="0"/>
                <w:numId w:val="14"/>
              </w:numPr>
              <w:rPr>
                <w:iCs/>
              </w:rPr>
            </w:pPr>
            <w:r>
              <w:rPr>
                <w:iCs/>
              </w:rPr>
              <w:t>Does the recommendation unify</w:t>
            </w:r>
            <w:r w:rsidR="001753C3">
              <w:rPr>
                <w:iCs/>
              </w:rPr>
              <w:t xml:space="preserve"> or standardize</w:t>
            </w:r>
            <w:r>
              <w:rPr>
                <w:iCs/>
              </w:rPr>
              <w:t xml:space="preserve"> approaches across State agencies</w:t>
            </w:r>
            <w:r w:rsidR="007F728D">
              <w:rPr>
                <w:iCs/>
              </w:rPr>
              <w:t>?</w:t>
            </w:r>
            <w:r>
              <w:rPr>
                <w:iCs/>
              </w:rPr>
              <w:t xml:space="preserve"> County Boards?</w:t>
            </w:r>
            <w:r w:rsidR="007F728D">
              <w:rPr>
                <w:iCs/>
              </w:rPr>
              <w:t xml:space="preserve">  Multiple providers or settings?</w:t>
            </w:r>
          </w:p>
        </w:tc>
      </w:tr>
      <w:tr w:rsidR="00814079" w14:paraId="18308EA3" w14:textId="77777777" w:rsidTr="00C6370C">
        <w:tc>
          <w:tcPr>
            <w:tcW w:w="752" w:type="dxa"/>
            <w:shd w:val="clear" w:color="auto" w:fill="F2F2F2" w:themeFill="background1" w:themeFillShade="F2"/>
          </w:tcPr>
          <w:p w14:paraId="4FFD1A0F" w14:textId="77777777" w:rsidR="00814079" w:rsidRDefault="00814079" w:rsidP="009F3C55">
            <w:pPr>
              <w:rPr>
                <w:iCs/>
              </w:rPr>
            </w:pPr>
          </w:p>
          <w:p w14:paraId="3DE4BFAB" w14:textId="0B99C74F" w:rsidR="00FB4463" w:rsidRDefault="00FB4463" w:rsidP="009F3C55">
            <w:pPr>
              <w:rPr>
                <w:iCs/>
              </w:rPr>
            </w:pPr>
            <w:r>
              <w:rPr>
                <w:iCs/>
              </w:rPr>
              <w:t>X</w:t>
            </w:r>
          </w:p>
          <w:p w14:paraId="396B3690" w14:textId="3BDD8FDC" w:rsidR="00FB4463" w:rsidRDefault="00FB4463" w:rsidP="009F3C55">
            <w:pPr>
              <w:rPr>
                <w:iCs/>
              </w:rPr>
            </w:pPr>
          </w:p>
        </w:tc>
        <w:tc>
          <w:tcPr>
            <w:tcW w:w="8693" w:type="dxa"/>
          </w:tcPr>
          <w:p w14:paraId="6119070E" w14:textId="70C3B2E7" w:rsidR="00814079" w:rsidRDefault="007F728D" w:rsidP="00814079">
            <w:pPr>
              <w:pStyle w:val="ListParagraph"/>
              <w:numPr>
                <w:ilvl w:val="0"/>
                <w:numId w:val="14"/>
              </w:numPr>
              <w:rPr>
                <w:iCs/>
              </w:rPr>
            </w:pPr>
            <w:r>
              <w:rPr>
                <w:iCs/>
              </w:rPr>
              <w:t>Does the recommendation represent a modern approach?</w:t>
            </w:r>
            <w:r w:rsidR="00711B79">
              <w:rPr>
                <w:iCs/>
              </w:rPr>
              <w:t xml:space="preserve">  Embrace technology?</w:t>
            </w:r>
          </w:p>
        </w:tc>
      </w:tr>
      <w:tr w:rsidR="001753C3" w14:paraId="11D6B995" w14:textId="77777777" w:rsidTr="00C6370C">
        <w:tc>
          <w:tcPr>
            <w:tcW w:w="752" w:type="dxa"/>
            <w:shd w:val="clear" w:color="auto" w:fill="F2F2F2" w:themeFill="background1" w:themeFillShade="F2"/>
          </w:tcPr>
          <w:p w14:paraId="35D11D9F" w14:textId="02D4A4CA" w:rsidR="001753C3" w:rsidRDefault="001753C3" w:rsidP="009F3C55">
            <w:pPr>
              <w:rPr>
                <w:iCs/>
              </w:rPr>
            </w:pPr>
          </w:p>
          <w:p w14:paraId="32C28FA2" w14:textId="6D0D00CF" w:rsidR="00FB4463" w:rsidRDefault="00FB4463" w:rsidP="009F3C55">
            <w:pPr>
              <w:rPr>
                <w:iCs/>
              </w:rPr>
            </w:pPr>
            <w:r>
              <w:rPr>
                <w:iCs/>
              </w:rPr>
              <w:t>X</w:t>
            </w:r>
          </w:p>
          <w:p w14:paraId="2F058BE5" w14:textId="77777777" w:rsidR="00FB4463" w:rsidRDefault="00FB4463" w:rsidP="009F3C55">
            <w:pPr>
              <w:rPr>
                <w:iCs/>
              </w:rPr>
            </w:pPr>
          </w:p>
          <w:p w14:paraId="08CADCAF" w14:textId="326A31CE" w:rsidR="00FB4463" w:rsidRDefault="00FB4463" w:rsidP="009F3C55">
            <w:pPr>
              <w:rPr>
                <w:iCs/>
              </w:rPr>
            </w:pPr>
          </w:p>
        </w:tc>
        <w:tc>
          <w:tcPr>
            <w:tcW w:w="8693" w:type="dxa"/>
          </w:tcPr>
          <w:p w14:paraId="6980EB7B" w14:textId="1659D67F" w:rsidR="001753C3" w:rsidRDefault="001753C3" w:rsidP="00814079">
            <w:pPr>
              <w:pStyle w:val="ListParagraph"/>
              <w:numPr>
                <w:ilvl w:val="0"/>
                <w:numId w:val="14"/>
              </w:numPr>
              <w:rPr>
                <w:iCs/>
              </w:rPr>
            </w:pPr>
            <w:r>
              <w:rPr>
                <w:iCs/>
              </w:rPr>
              <w:t>Is the recommendation affordable – an efficient and effective use of limited resources?</w:t>
            </w:r>
          </w:p>
        </w:tc>
      </w:tr>
      <w:tr w:rsidR="007F728D" w14:paraId="66005CD0" w14:textId="77777777" w:rsidTr="00C6370C">
        <w:tc>
          <w:tcPr>
            <w:tcW w:w="752" w:type="dxa"/>
            <w:shd w:val="clear" w:color="auto" w:fill="F2F2F2" w:themeFill="background1" w:themeFillShade="F2"/>
          </w:tcPr>
          <w:p w14:paraId="38D3EBC6" w14:textId="77777777" w:rsidR="007F728D" w:rsidRDefault="007F728D" w:rsidP="009F3C55">
            <w:pPr>
              <w:rPr>
                <w:iCs/>
              </w:rPr>
            </w:pPr>
          </w:p>
          <w:p w14:paraId="2E04305B" w14:textId="77777777" w:rsidR="00FB4463" w:rsidRDefault="00FB4463" w:rsidP="009F3C55">
            <w:pPr>
              <w:rPr>
                <w:iCs/>
              </w:rPr>
            </w:pPr>
          </w:p>
          <w:p w14:paraId="417DB0B4" w14:textId="3508CF44" w:rsidR="00FB4463" w:rsidRDefault="00FB4463" w:rsidP="009F3C55">
            <w:pPr>
              <w:rPr>
                <w:iCs/>
              </w:rPr>
            </w:pPr>
          </w:p>
        </w:tc>
        <w:tc>
          <w:tcPr>
            <w:tcW w:w="8693" w:type="dxa"/>
          </w:tcPr>
          <w:p w14:paraId="0DF0B299" w14:textId="2CD79569" w:rsidR="007F728D" w:rsidRDefault="007F728D" w:rsidP="00814079">
            <w:pPr>
              <w:pStyle w:val="ListParagraph"/>
              <w:numPr>
                <w:ilvl w:val="0"/>
                <w:numId w:val="14"/>
              </w:numPr>
              <w:rPr>
                <w:iCs/>
              </w:rPr>
            </w:pPr>
            <w:r>
              <w:rPr>
                <w:iCs/>
              </w:rPr>
              <w:t>Does the benefit of the recommendation balance with the cost of implementation</w:t>
            </w:r>
            <w:r w:rsidR="00E853D3">
              <w:rPr>
                <w:iCs/>
              </w:rPr>
              <w:t>/ongoing capacity</w:t>
            </w:r>
            <w:r>
              <w:rPr>
                <w:iCs/>
              </w:rPr>
              <w:t>?</w:t>
            </w:r>
          </w:p>
        </w:tc>
      </w:tr>
      <w:tr w:rsidR="00814079" w14:paraId="33E4DDB4" w14:textId="77777777" w:rsidTr="00C6370C">
        <w:tc>
          <w:tcPr>
            <w:tcW w:w="752" w:type="dxa"/>
            <w:shd w:val="clear" w:color="auto" w:fill="F2F2F2" w:themeFill="background1" w:themeFillShade="F2"/>
          </w:tcPr>
          <w:p w14:paraId="69E4B140" w14:textId="77777777" w:rsidR="00814079" w:rsidRDefault="00814079" w:rsidP="009F3C55">
            <w:pPr>
              <w:rPr>
                <w:iCs/>
              </w:rPr>
            </w:pPr>
          </w:p>
          <w:p w14:paraId="56DC491B" w14:textId="63A113B6" w:rsidR="00FB4463" w:rsidRDefault="00FB4463" w:rsidP="009F3C55">
            <w:pPr>
              <w:rPr>
                <w:iCs/>
              </w:rPr>
            </w:pPr>
            <w:r>
              <w:rPr>
                <w:iCs/>
              </w:rPr>
              <w:t>X</w:t>
            </w:r>
          </w:p>
          <w:p w14:paraId="7751B671" w14:textId="0570E3B5" w:rsidR="00FB4463" w:rsidRDefault="00FB4463" w:rsidP="009F3C55">
            <w:pPr>
              <w:rPr>
                <w:iCs/>
              </w:rPr>
            </w:pPr>
          </w:p>
        </w:tc>
        <w:tc>
          <w:tcPr>
            <w:tcW w:w="8693" w:type="dxa"/>
          </w:tcPr>
          <w:p w14:paraId="14D1137A" w14:textId="601FE973" w:rsidR="00814079" w:rsidRPr="00141F7B" w:rsidRDefault="00E853D3" w:rsidP="00814079">
            <w:pPr>
              <w:pStyle w:val="ListParagraph"/>
              <w:numPr>
                <w:ilvl w:val="0"/>
                <w:numId w:val="14"/>
              </w:numPr>
              <w:rPr>
                <w:iCs/>
              </w:rPr>
            </w:pPr>
            <w:r w:rsidRPr="00141F7B">
              <w:rPr>
                <w:iCs/>
              </w:rPr>
              <w:t xml:space="preserve">Does the recommendation </w:t>
            </w:r>
            <w:r w:rsidR="00014D28" w:rsidRPr="00141F7B">
              <w:rPr>
                <w:iCs/>
              </w:rPr>
              <w:t>help the system serve individual with more severe disabilities or who have medically complex issues?</w:t>
            </w:r>
          </w:p>
        </w:tc>
      </w:tr>
      <w:tr w:rsidR="00814079" w14:paraId="24973FFD" w14:textId="77777777" w:rsidTr="00C6370C">
        <w:tc>
          <w:tcPr>
            <w:tcW w:w="752" w:type="dxa"/>
            <w:shd w:val="clear" w:color="auto" w:fill="F2F2F2" w:themeFill="background1" w:themeFillShade="F2"/>
          </w:tcPr>
          <w:p w14:paraId="49A9B75B" w14:textId="77777777" w:rsidR="00FB4463" w:rsidRDefault="00FB4463" w:rsidP="009F3C55">
            <w:pPr>
              <w:rPr>
                <w:iCs/>
              </w:rPr>
            </w:pPr>
          </w:p>
          <w:p w14:paraId="493A5B87" w14:textId="77777777" w:rsidR="00FB4463" w:rsidRDefault="00FB4463" w:rsidP="009F3C55">
            <w:pPr>
              <w:rPr>
                <w:iCs/>
              </w:rPr>
            </w:pPr>
            <w:r>
              <w:rPr>
                <w:iCs/>
              </w:rPr>
              <w:t>X</w:t>
            </w:r>
          </w:p>
          <w:p w14:paraId="48B3BBDF" w14:textId="0EB1774C" w:rsidR="00FB4463" w:rsidRDefault="00FB4463" w:rsidP="009F3C55">
            <w:pPr>
              <w:rPr>
                <w:iCs/>
              </w:rPr>
            </w:pPr>
          </w:p>
        </w:tc>
        <w:tc>
          <w:tcPr>
            <w:tcW w:w="8693" w:type="dxa"/>
          </w:tcPr>
          <w:p w14:paraId="323B361A" w14:textId="619A5234" w:rsidR="00814079" w:rsidRDefault="00E853D3" w:rsidP="00814079">
            <w:pPr>
              <w:pStyle w:val="ListParagraph"/>
              <w:numPr>
                <w:ilvl w:val="0"/>
                <w:numId w:val="14"/>
              </w:numPr>
              <w:rPr>
                <w:iCs/>
              </w:rPr>
            </w:pPr>
            <w:r>
              <w:rPr>
                <w:iCs/>
              </w:rPr>
              <w:t>Does the recommendation deliver public value?</w:t>
            </w:r>
            <w:r w:rsidR="00014D28">
              <w:rPr>
                <w:iCs/>
              </w:rPr>
              <w:t xml:space="preserve">  Would most taxpayers feel this recommendation is worthy of the taxpayer’s time, money and trust? </w:t>
            </w:r>
          </w:p>
        </w:tc>
      </w:tr>
      <w:tr w:rsidR="00814079" w14:paraId="426CBD2B" w14:textId="77777777" w:rsidTr="00C6370C">
        <w:tc>
          <w:tcPr>
            <w:tcW w:w="752" w:type="dxa"/>
            <w:shd w:val="clear" w:color="auto" w:fill="F2F2F2" w:themeFill="background1" w:themeFillShade="F2"/>
          </w:tcPr>
          <w:p w14:paraId="564B5C5F" w14:textId="77777777" w:rsidR="00814079" w:rsidRDefault="00814079" w:rsidP="009F3C55">
            <w:pPr>
              <w:rPr>
                <w:iCs/>
              </w:rPr>
            </w:pPr>
          </w:p>
          <w:p w14:paraId="7FEB0994" w14:textId="77777777" w:rsidR="00FB4463" w:rsidRDefault="00FB4463" w:rsidP="009F3C55">
            <w:pPr>
              <w:rPr>
                <w:iCs/>
              </w:rPr>
            </w:pPr>
            <w:r>
              <w:rPr>
                <w:iCs/>
              </w:rPr>
              <w:t>X</w:t>
            </w:r>
          </w:p>
          <w:p w14:paraId="139F96BF" w14:textId="00E22D28" w:rsidR="00FB4463" w:rsidRDefault="00FB4463" w:rsidP="009F3C55">
            <w:pPr>
              <w:rPr>
                <w:iCs/>
              </w:rPr>
            </w:pPr>
          </w:p>
        </w:tc>
        <w:tc>
          <w:tcPr>
            <w:tcW w:w="8693" w:type="dxa"/>
          </w:tcPr>
          <w:p w14:paraId="6C66E504" w14:textId="7446CE29" w:rsidR="00814079" w:rsidRDefault="00BE02DF" w:rsidP="00814079">
            <w:pPr>
              <w:pStyle w:val="ListParagraph"/>
              <w:numPr>
                <w:ilvl w:val="0"/>
                <w:numId w:val="14"/>
              </w:numPr>
              <w:rPr>
                <w:iCs/>
              </w:rPr>
            </w:pPr>
            <w:r>
              <w:rPr>
                <w:iCs/>
              </w:rPr>
              <w:t>Does the recommendation move the system toward quality, dependable</w:t>
            </w:r>
            <w:r w:rsidR="00F96C6A">
              <w:rPr>
                <w:iCs/>
              </w:rPr>
              <w:t>, equitable</w:t>
            </w:r>
            <w:r>
              <w:rPr>
                <w:iCs/>
              </w:rPr>
              <w:t xml:space="preserve"> service regardless of where an </w:t>
            </w:r>
            <w:proofErr w:type="gramStart"/>
            <w:r>
              <w:rPr>
                <w:iCs/>
              </w:rPr>
              <w:t>individual lives</w:t>
            </w:r>
            <w:proofErr w:type="gramEnd"/>
            <w:r>
              <w:rPr>
                <w:iCs/>
              </w:rPr>
              <w:t xml:space="preserve"> in Ohio?</w:t>
            </w:r>
          </w:p>
        </w:tc>
      </w:tr>
      <w:tr w:rsidR="00814079" w14:paraId="45D0BEBF" w14:textId="77777777" w:rsidTr="00C6370C">
        <w:tc>
          <w:tcPr>
            <w:tcW w:w="752" w:type="dxa"/>
            <w:shd w:val="clear" w:color="auto" w:fill="F2F2F2" w:themeFill="background1" w:themeFillShade="F2"/>
          </w:tcPr>
          <w:p w14:paraId="25B67647" w14:textId="77777777" w:rsidR="00814079" w:rsidRDefault="00814079" w:rsidP="009F3C55">
            <w:pPr>
              <w:rPr>
                <w:iCs/>
              </w:rPr>
            </w:pPr>
          </w:p>
        </w:tc>
        <w:tc>
          <w:tcPr>
            <w:tcW w:w="8693" w:type="dxa"/>
          </w:tcPr>
          <w:p w14:paraId="63E43BA3" w14:textId="6AE448E2" w:rsidR="00814079" w:rsidRDefault="001753C3" w:rsidP="00814079">
            <w:pPr>
              <w:pStyle w:val="ListParagraph"/>
              <w:numPr>
                <w:ilvl w:val="0"/>
                <w:numId w:val="14"/>
              </w:numPr>
              <w:rPr>
                <w:iCs/>
              </w:rPr>
            </w:pPr>
            <w:r>
              <w:rPr>
                <w:iCs/>
              </w:rPr>
              <w:t>Does the recommendation address racial bias?</w:t>
            </w:r>
          </w:p>
        </w:tc>
      </w:tr>
      <w:tr w:rsidR="001753C3" w14:paraId="284B389B" w14:textId="77777777" w:rsidTr="00C6370C">
        <w:tc>
          <w:tcPr>
            <w:tcW w:w="752" w:type="dxa"/>
            <w:shd w:val="clear" w:color="auto" w:fill="F2F2F2" w:themeFill="background1" w:themeFillShade="F2"/>
          </w:tcPr>
          <w:p w14:paraId="5DC4DB22" w14:textId="77777777" w:rsidR="001753C3" w:rsidRDefault="001753C3" w:rsidP="009F3C55">
            <w:pPr>
              <w:rPr>
                <w:iCs/>
              </w:rPr>
            </w:pPr>
          </w:p>
          <w:p w14:paraId="789B1A3D" w14:textId="714A9FF3" w:rsidR="00FB4463" w:rsidRDefault="00FB4463" w:rsidP="009F3C55">
            <w:pPr>
              <w:rPr>
                <w:iCs/>
              </w:rPr>
            </w:pPr>
            <w:r>
              <w:rPr>
                <w:iCs/>
              </w:rPr>
              <w:t>X</w:t>
            </w:r>
          </w:p>
          <w:p w14:paraId="5D2D69EB" w14:textId="64179AD0" w:rsidR="00FB4463" w:rsidRDefault="00FB4463" w:rsidP="009F3C55">
            <w:pPr>
              <w:rPr>
                <w:iCs/>
              </w:rPr>
            </w:pPr>
          </w:p>
        </w:tc>
        <w:tc>
          <w:tcPr>
            <w:tcW w:w="8693" w:type="dxa"/>
          </w:tcPr>
          <w:p w14:paraId="32455143" w14:textId="6AE5E0B1" w:rsidR="001753C3" w:rsidRPr="00814079" w:rsidRDefault="001753C3" w:rsidP="009F3C55">
            <w:pPr>
              <w:pStyle w:val="ListParagraph"/>
              <w:numPr>
                <w:ilvl w:val="0"/>
                <w:numId w:val="14"/>
              </w:numPr>
              <w:rPr>
                <w:iCs/>
              </w:rPr>
            </w:pPr>
            <w:r>
              <w:rPr>
                <w:iCs/>
              </w:rPr>
              <w:t>Is this recommendation “necessary to meet the charge</w:t>
            </w:r>
            <w:r w:rsidR="00F83EDF">
              <w:rPr>
                <w:iCs/>
              </w:rPr>
              <w:t>” and not just “nice to have”</w:t>
            </w:r>
            <w:r>
              <w:rPr>
                <w:iCs/>
              </w:rPr>
              <w:t>?</w:t>
            </w:r>
          </w:p>
        </w:tc>
      </w:tr>
    </w:tbl>
    <w:p w14:paraId="1FF21EC2" w14:textId="77777777" w:rsidR="00814079" w:rsidRPr="00814079" w:rsidRDefault="00814079" w:rsidP="00D213E8">
      <w:pPr>
        <w:spacing w:after="0"/>
        <w:rPr>
          <w:iCs/>
          <w:sz w:val="16"/>
          <w:szCs w:val="16"/>
        </w:rPr>
      </w:pPr>
    </w:p>
    <w:p w14:paraId="5FAA3083" w14:textId="1F14068E" w:rsidR="00851AC4" w:rsidRDefault="00851AC4" w:rsidP="00D213E8">
      <w:pPr>
        <w:spacing w:after="0"/>
        <w:rPr>
          <w:iCs/>
          <w:sz w:val="10"/>
          <w:szCs w:val="10"/>
        </w:rPr>
      </w:pPr>
    </w:p>
    <w:p w14:paraId="1BC8F308" w14:textId="27E7911E" w:rsidR="009D3679" w:rsidRDefault="005D58E8" w:rsidP="00D213E8">
      <w:pPr>
        <w:spacing w:after="0"/>
        <w:rPr>
          <w:b/>
          <w:bCs/>
          <w:iCs/>
        </w:rPr>
      </w:pPr>
      <w:r>
        <w:rPr>
          <w:b/>
          <w:bCs/>
          <w:iCs/>
        </w:rPr>
        <w:t>Instructions:</w:t>
      </w:r>
    </w:p>
    <w:p w14:paraId="60B0CAD0" w14:textId="4274E86C" w:rsidR="00A92D46" w:rsidRPr="005D58E8" w:rsidRDefault="005D58E8" w:rsidP="00D213E8">
      <w:pPr>
        <w:spacing w:after="0"/>
        <w:rPr>
          <w:iCs/>
        </w:rPr>
      </w:pPr>
      <w:r>
        <w:rPr>
          <w:iCs/>
        </w:rPr>
        <w:t xml:space="preserve">Each sub-committee will fill out completely one Blueprint Recommendation Form for each recommendation.  Be concise.  Report what is needed for the full membership to understand the context of the recommendation, the recommendation itself, and how the recommendation can impact expected outcomes.  </w:t>
      </w:r>
    </w:p>
    <w:p w14:paraId="707D295B" w14:textId="77777777" w:rsidR="00282C12" w:rsidRPr="00282C12" w:rsidRDefault="00282C12" w:rsidP="00D213E8">
      <w:pPr>
        <w:spacing w:after="0"/>
        <w:rPr>
          <w:b/>
          <w:sz w:val="4"/>
          <w:szCs w:val="4"/>
        </w:rPr>
      </w:pPr>
    </w:p>
    <w:p w14:paraId="29A54D4F" w14:textId="77777777" w:rsidR="0072076A" w:rsidRPr="00EF220E" w:rsidRDefault="0072076A" w:rsidP="00D213E8">
      <w:pPr>
        <w:spacing w:after="0"/>
        <w:rPr>
          <w:b/>
          <w:sz w:val="6"/>
          <w:szCs w:val="6"/>
        </w:rPr>
      </w:pPr>
    </w:p>
    <w:p w14:paraId="797D0CC2" w14:textId="77777777" w:rsidR="001D17DC" w:rsidRPr="00EF220E" w:rsidRDefault="001D17DC" w:rsidP="008E4ACE">
      <w:pPr>
        <w:spacing w:after="0"/>
        <w:rPr>
          <w:sz w:val="6"/>
          <w:szCs w:val="6"/>
        </w:rPr>
      </w:pPr>
    </w:p>
    <w:p w14:paraId="101F2F61" w14:textId="77777777" w:rsidR="000F54AC" w:rsidRPr="00E43602" w:rsidRDefault="000F54AC" w:rsidP="008E4ACE">
      <w:pPr>
        <w:spacing w:after="0"/>
        <w:rPr>
          <w:sz w:val="2"/>
          <w:szCs w:val="2"/>
        </w:rPr>
      </w:pPr>
    </w:p>
    <w:p w14:paraId="4B3AE34F" w14:textId="77777777" w:rsidR="00CD6836" w:rsidRPr="00EF220E" w:rsidRDefault="00CD6836" w:rsidP="00D213E8">
      <w:pPr>
        <w:spacing w:after="0"/>
        <w:rPr>
          <w:b/>
          <w:sz w:val="6"/>
          <w:szCs w:val="6"/>
        </w:rPr>
      </w:pPr>
    </w:p>
    <w:p w14:paraId="599D0A7B" w14:textId="59C841C2" w:rsidR="008E4ACE" w:rsidRDefault="008E4ACE" w:rsidP="00E43602">
      <w:pPr>
        <w:spacing w:after="0"/>
        <w:rPr>
          <w:i/>
          <w:sz w:val="4"/>
          <w:szCs w:val="4"/>
        </w:rPr>
      </w:pPr>
    </w:p>
    <w:p w14:paraId="608399A3" w14:textId="77777777" w:rsidR="009E72AC" w:rsidRDefault="009E72AC" w:rsidP="00E43602">
      <w:pPr>
        <w:spacing w:after="0"/>
        <w:rPr>
          <w:i/>
          <w:sz w:val="4"/>
          <w:szCs w:val="4"/>
        </w:rPr>
      </w:pPr>
    </w:p>
    <w:p w14:paraId="531FDD64" w14:textId="77777777" w:rsidR="00282C12" w:rsidRPr="00282C12" w:rsidRDefault="00282C12" w:rsidP="00282C12">
      <w:pPr>
        <w:spacing w:after="0"/>
        <w:rPr>
          <w:i/>
        </w:rPr>
      </w:pPr>
    </w:p>
    <w:sectPr w:rsidR="00282C12" w:rsidRPr="00282C12" w:rsidSect="00C6370C">
      <w:headerReference w:type="even" r:id="rId11"/>
      <w:headerReference w:type="default" r:id="rId12"/>
      <w:footerReference w:type="even" r:id="rId13"/>
      <w:footerReference w:type="default" r:id="rId14"/>
      <w:headerReference w:type="first" r:id="rId15"/>
      <w:footerReference w:type="first" r:id="rId16"/>
      <w:pgSz w:w="12240" w:h="15840"/>
      <w:pgMar w:top="1008" w:right="1152"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E40A5" w14:textId="77777777" w:rsidR="00D44F63" w:rsidRDefault="00D44F63" w:rsidP="001D17DC">
      <w:pPr>
        <w:spacing w:after="0" w:line="240" w:lineRule="auto"/>
      </w:pPr>
      <w:r>
        <w:separator/>
      </w:r>
    </w:p>
  </w:endnote>
  <w:endnote w:type="continuationSeparator" w:id="0">
    <w:p w14:paraId="7D59058E" w14:textId="77777777" w:rsidR="00D44F63" w:rsidRDefault="00D44F63" w:rsidP="001D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F1F2B" w14:textId="77777777" w:rsidR="00803320" w:rsidRDefault="00803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74527" w14:textId="1DC58542" w:rsidR="00620C98" w:rsidRPr="004B23C7" w:rsidRDefault="00CF20BC" w:rsidP="00620C98">
    <w:pPr>
      <w:pStyle w:val="Footer"/>
      <w:rPr>
        <w:u w:val="single"/>
      </w:rPr>
    </w:pPr>
    <w:r>
      <w:t>Blueprint Group:</w:t>
    </w:r>
    <w:r w:rsidR="00620C98">
      <w:t xml:space="preserve"> Draft Working Document</w:t>
    </w:r>
    <w:r>
      <w:t>, Not for Distribution</w:t>
    </w:r>
    <w:r w:rsidR="00620C98">
      <w:t xml:space="preserve"> __</w:t>
    </w:r>
    <w:r w:rsidR="00620C98">
      <w:rPr>
        <w:u w:val="single"/>
      </w:rPr>
      <w:t>DATE__</w:t>
    </w:r>
  </w:p>
  <w:p w14:paraId="515EDEC4" w14:textId="54B1D49A" w:rsidR="00B3519B" w:rsidRDefault="00B3519B">
    <w:pPr>
      <w:pStyle w:val="Footer"/>
    </w:pPr>
  </w:p>
  <w:p w14:paraId="074E840E" w14:textId="77777777" w:rsidR="00B3519B" w:rsidRDefault="00B351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AC19A" w14:textId="77777777" w:rsidR="00803320" w:rsidRDefault="00803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9ACEF" w14:textId="77777777" w:rsidR="00D44F63" w:rsidRDefault="00D44F63" w:rsidP="001D17DC">
      <w:pPr>
        <w:spacing w:after="0" w:line="240" w:lineRule="auto"/>
      </w:pPr>
      <w:r>
        <w:separator/>
      </w:r>
    </w:p>
  </w:footnote>
  <w:footnote w:type="continuationSeparator" w:id="0">
    <w:p w14:paraId="67EB83BA" w14:textId="77777777" w:rsidR="00D44F63" w:rsidRDefault="00D44F63" w:rsidP="001D1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7F374" w14:textId="2E4D99C9" w:rsidR="00803320" w:rsidRDefault="00D44F63">
    <w:pPr>
      <w:pStyle w:val="Header"/>
    </w:pPr>
    <w:r>
      <w:rPr>
        <w:noProof/>
      </w:rPr>
      <w:pict w14:anchorId="72116C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00181"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73E02" w14:textId="6DA15891" w:rsidR="00803320" w:rsidRDefault="00D44F63">
    <w:pPr>
      <w:pStyle w:val="Header"/>
    </w:pPr>
    <w:r>
      <w:rPr>
        <w:noProof/>
      </w:rPr>
      <w:pict w14:anchorId="61CFA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00182"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920D4" w14:textId="15F9A321" w:rsidR="00803320" w:rsidRDefault="00D44F63">
    <w:pPr>
      <w:pStyle w:val="Header"/>
    </w:pPr>
    <w:r>
      <w:rPr>
        <w:noProof/>
      </w:rPr>
      <w:pict w14:anchorId="24F3D9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00180"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7998"/>
    <w:multiLevelType w:val="hybridMultilevel"/>
    <w:tmpl w:val="1242EAD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32EF8"/>
    <w:multiLevelType w:val="hybridMultilevel"/>
    <w:tmpl w:val="229C1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496EAF"/>
    <w:multiLevelType w:val="hybridMultilevel"/>
    <w:tmpl w:val="7CB21AF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7783C"/>
    <w:multiLevelType w:val="hybridMultilevel"/>
    <w:tmpl w:val="EF42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B06AA"/>
    <w:multiLevelType w:val="hybridMultilevel"/>
    <w:tmpl w:val="D4AC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F4957"/>
    <w:multiLevelType w:val="hybridMultilevel"/>
    <w:tmpl w:val="F64A37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1A2C96"/>
    <w:multiLevelType w:val="hybridMultilevel"/>
    <w:tmpl w:val="6F08F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1B0D84"/>
    <w:multiLevelType w:val="hybridMultilevel"/>
    <w:tmpl w:val="4960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C563D"/>
    <w:multiLevelType w:val="hybridMultilevel"/>
    <w:tmpl w:val="6BB0B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228C3"/>
    <w:multiLevelType w:val="hybridMultilevel"/>
    <w:tmpl w:val="3F3A2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E5708"/>
    <w:multiLevelType w:val="hybridMultilevel"/>
    <w:tmpl w:val="3ADC68D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351B26"/>
    <w:multiLevelType w:val="hybridMultilevel"/>
    <w:tmpl w:val="6F00C06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D3C10"/>
    <w:multiLevelType w:val="hybridMultilevel"/>
    <w:tmpl w:val="DD525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926151"/>
    <w:multiLevelType w:val="hybridMultilevel"/>
    <w:tmpl w:val="66C40DB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D07589"/>
    <w:multiLevelType w:val="hybridMultilevel"/>
    <w:tmpl w:val="C60C2D7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E81EBB"/>
    <w:multiLevelType w:val="hybridMultilevel"/>
    <w:tmpl w:val="40A8E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D110E4"/>
    <w:multiLevelType w:val="hybridMultilevel"/>
    <w:tmpl w:val="4680222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910FE9"/>
    <w:multiLevelType w:val="hybridMultilevel"/>
    <w:tmpl w:val="43AA4C9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8D33C3"/>
    <w:multiLevelType w:val="hybridMultilevel"/>
    <w:tmpl w:val="1948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0"/>
  </w:num>
  <w:num w:numId="5">
    <w:abstractNumId w:val="10"/>
  </w:num>
  <w:num w:numId="6">
    <w:abstractNumId w:val="11"/>
  </w:num>
  <w:num w:numId="7">
    <w:abstractNumId w:val="17"/>
  </w:num>
  <w:num w:numId="8">
    <w:abstractNumId w:val="14"/>
  </w:num>
  <w:num w:numId="9">
    <w:abstractNumId w:val="13"/>
  </w:num>
  <w:num w:numId="10">
    <w:abstractNumId w:val="16"/>
  </w:num>
  <w:num w:numId="11">
    <w:abstractNumId w:val="2"/>
  </w:num>
  <w:num w:numId="12">
    <w:abstractNumId w:val="6"/>
  </w:num>
  <w:num w:numId="13">
    <w:abstractNumId w:val="1"/>
  </w:num>
  <w:num w:numId="14">
    <w:abstractNumId w:val="5"/>
  </w:num>
  <w:num w:numId="15">
    <w:abstractNumId w:val="15"/>
  </w:num>
  <w:num w:numId="16">
    <w:abstractNumId w:val="3"/>
  </w:num>
  <w:num w:numId="17">
    <w:abstractNumId w:val="12"/>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3E8"/>
    <w:rsid w:val="000072A8"/>
    <w:rsid w:val="00014D28"/>
    <w:rsid w:val="0002755D"/>
    <w:rsid w:val="000444A3"/>
    <w:rsid w:val="000471E2"/>
    <w:rsid w:val="000609AA"/>
    <w:rsid w:val="000721C0"/>
    <w:rsid w:val="00084307"/>
    <w:rsid w:val="000857A8"/>
    <w:rsid w:val="000B424A"/>
    <w:rsid w:val="000F1D72"/>
    <w:rsid w:val="000F54AC"/>
    <w:rsid w:val="000F6733"/>
    <w:rsid w:val="00106D7E"/>
    <w:rsid w:val="00131B13"/>
    <w:rsid w:val="001333CC"/>
    <w:rsid w:val="00141F7B"/>
    <w:rsid w:val="001442D3"/>
    <w:rsid w:val="00163F64"/>
    <w:rsid w:val="00166861"/>
    <w:rsid w:val="00173E92"/>
    <w:rsid w:val="001753C3"/>
    <w:rsid w:val="001B300C"/>
    <w:rsid w:val="001C22DA"/>
    <w:rsid w:val="001D17DC"/>
    <w:rsid w:val="001F468B"/>
    <w:rsid w:val="00225577"/>
    <w:rsid w:val="00225EB7"/>
    <w:rsid w:val="002403B9"/>
    <w:rsid w:val="00243253"/>
    <w:rsid w:val="00282C12"/>
    <w:rsid w:val="002E461E"/>
    <w:rsid w:val="00314FAE"/>
    <w:rsid w:val="0032467E"/>
    <w:rsid w:val="00331FD8"/>
    <w:rsid w:val="00332B3E"/>
    <w:rsid w:val="00384499"/>
    <w:rsid w:val="003B0E0F"/>
    <w:rsid w:val="003C1C16"/>
    <w:rsid w:val="003C5038"/>
    <w:rsid w:val="003C520A"/>
    <w:rsid w:val="00441393"/>
    <w:rsid w:val="00446D05"/>
    <w:rsid w:val="00464354"/>
    <w:rsid w:val="00472307"/>
    <w:rsid w:val="004751DC"/>
    <w:rsid w:val="004A026C"/>
    <w:rsid w:val="004B3B29"/>
    <w:rsid w:val="004B617B"/>
    <w:rsid w:val="004C16FB"/>
    <w:rsid w:val="004E20EB"/>
    <w:rsid w:val="00512D94"/>
    <w:rsid w:val="00514F7D"/>
    <w:rsid w:val="005367AB"/>
    <w:rsid w:val="005467BE"/>
    <w:rsid w:val="0057292F"/>
    <w:rsid w:val="0058005B"/>
    <w:rsid w:val="005B5FBA"/>
    <w:rsid w:val="005D58E8"/>
    <w:rsid w:val="005E0857"/>
    <w:rsid w:val="005E5CB0"/>
    <w:rsid w:val="005F00BF"/>
    <w:rsid w:val="005F391E"/>
    <w:rsid w:val="00600876"/>
    <w:rsid w:val="00620C98"/>
    <w:rsid w:val="00663827"/>
    <w:rsid w:val="00666662"/>
    <w:rsid w:val="0069247F"/>
    <w:rsid w:val="006A1095"/>
    <w:rsid w:val="006A4711"/>
    <w:rsid w:val="006D05EF"/>
    <w:rsid w:val="006F1D44"/>
    <w:rsid w:val="0070009D"/>
    <w:rsid w:val="00703623"/>
    <w:rsid w:val="00711B79"/>
    <w:rsid w:val="0071356A"/>
    <w:rsid w:val="00716091"/>
    <w:rsid w:val="00717746"/>
    <w:rsid w:val="0072076A"/>
    <w:rsid w:val="00726529"/>
    <w:rsid w:val="0076128D"/>
    <w:rsid w:val="00773199"/>
    <w:rsid w:val="00775184"/>
    <w:rsid w:val="00785540"/>
    <w:rsid w:val="007D418B"/>
    <w:rsid w:val="007D6312"/>
    <w:rsid w:val="007E179E"/>
    <w:rsid w:val="007E3F71"/>
    <w:rsid w:val="007F728D"/>
    <w:rsid w:val="008026B6"/>
    <w:rsid w:val="00803320"/>
    <w:rsid w:val="00814079"/>
    <w:rsid w:val="0082518C"/>
    <w:rsid w:val="00830EDD"/>
    <w:rsid w:val="00836F00"/>
    <w:rsid w:val="008460D0"/>
    <w:rsid w:val="00851AC4"/>
    <w:rsid w:val="00861CE4"/>
    <w:rsid w:val="008645CF"/>
    <w:rsid w:val="00872FBA"/>
    <w:rsid w:val="008A0175"/>
    <w:rsid w:val="008A5DC4"/>
    <w:rsid w:val="008B3CE6"/>
    <w:rsid w:val="008C1943"/>
    <w:rsid w:val="008E4ACE"/>
    <w:rsid w:val="008E4EC4"/>
    <w:rsid w:val="00921B9E"/>
    <w:rsid w:val="00933C01"/>
    <w:rsid w:val="00955D96"/>
    <w:rsid w:val="009617CE"/>
    <w:rsid w:val="00964118"/>
    <w:rsid w:val="00964D24"/>
    <w:rsid w:val="0097530F"/>
    <w:rsid w:val="00985E23"/>
    <w:rsid w:val="00990DE7"/>
    <w:rsid w:val="0099402A"/>
    <w:rsid w:val="009A7E2F"/>
    <w:rsid w:val="009C5702"/>
    <w:rsid w:val="009D3679"/>
    <w:rsid w:val="009D4E5F"/>
    <w:rsid w:val="009E72AC"/>
    <w:rsid w:val="009F01A3"/>
    <w:rsid w:val="009F0CA2"/>
    <w:rsid w:val="009F3F69"/>
    <w:rsid w:val="00A005CF"/>
    <w:rsid w:val="00A10269"/>
    <w:rsid w:val="00A16E0A"/>
    <w:rsid w:val="00A265C9"/>
    <w:rsid w:val="00A47714"/>
    <w:rsid w:val="00A55BAD"/>
    <w:rsid w:val="00A64FBF"/>
    <w:rsid w:val="00A92D46"/>
    <w:rsid w:val="00AA1472"/>
    <w:rsid w:val="00AA3466"/>
    <w:rsid w:val="00AA59FD"/>
    <w:rsid w:val="00AB7B2B"/>
    <w:rsid w:val="00AE21E3"/>
    <w:rsid w:val="00AE3194"/>
    <w:rsid w:val="00AF320E"/>
    <w:rsid w:val="00B06D48"/>
    <w:rsid w:val="00B21134"/>
    <w:rsid w:val="00B3218F"/>
    <w:rsid w:val="00B3519B"/>
    <w:rsid w:val="00B4239D"/>
    <w:rsid w:val="00B52F66"/>
    <w:rsid w:val="00B61C26"/>
    <w:rsid w:val="00B6441B"/>
    <w:rsid w:val="00B64D36"/>
    <w:rsid w:val="00B7617B"/>
    <w:rsid w:val="00B84240"/>
    <w:rsid w:val="00BA72DE"/>
    <w:rsid w:val="00BD6846"/>
    <w:rsid w:val="00BE02DF"/>
    <w:rsid w:val="00BE2CF0"/>
    <w:rsid w:val="00C03C66"/>
    <w:rsid w:val="00C06DD4"/>
    <w:rsid w:val="00C11136"/>
    <w:rsid w:val="00C31708"/>
    <w:rsid w:val="00C47308"/>
    <w:rsid w:val="00C530F6"/>
    <w:rsid w:val="00C631B9"/>
    <w:rsid w:val="00C6370C"/>
    <w:rsid w:val="00C80AE2"/>
    <w:rsid w:val="00C844FD"/>
    <w:rsid w:val="00CB4950"/>
    <w:rsid w:val="00CD2214"/>
    <w:rsid w:val="00CD6836"/>
    <w:rsid w:val="00CE33FA"/>
    <w:rsid w:val="00CF0AF2"/>
    <w:rsid w:val="00CF20BC"/>
    <w:rsid w:val="00CF5DAF"/>
    <w:rsid w:val="00D213E8"/>
    <w:rsid w:val="00D35057"/>
    <w:rsid w:val="00D44F63"/>
    <w:rsid w:val="00D51630"/>
    <w:rsid w:val="00D60504"/>
    <w:rsid w:val="00D70D35"/>
    <w:rsid w:val="00D9343C"/>
    <w:rsid w:val="00D93E60"/>
    <w:rsid w:val="00DB04CE"/>
    <w:rsid w:val="00DB0D84"/>
    <w:rsid w:val="00DE6675"/>
    <w:rsid w:val="00DE780F"/>
    <w:rsid w:val="00E0017D"/>
    <w:rsid w:val="00E27E3E"/>
    <w:rsid w:val="00E43602"/>
    <w:rsid w:val="00E57755"/>
    <w:rsid w:val="00E57E62"/>
    <w:rsid w:val="00E853D3"/>
    <w:rsid w:val="00EB408A"/>
    <w:rsid w:val="00EE0DC4"/>
    <w:rsid w:val="00EE68E8"/>
    <w:rsid w:val="00EF220E"/>
    <w:rsid w:val="00F226BB"/>
    <w:rsid w:val="00F42C6E"/>
    <w:rsid w:val="00F53D5B"/>
    <w:rsid w:val="00F83EDF"/>
    <w:rsid w:val="00F91917"/>
    <w:rsid w:val="00F96C6A"/>
    <w:rsid w:val="00FA362B"/>
    <w:rsid w:val="00FA510C"/>
    <w:rsid w:val="00FB4463"/>
    <w:rsid w:val="00FC5273"/>
    <w:rsid w:val="00FF65F0"/>
    <w:rsid w:val="00FF6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2856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61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540"/>
    <w:pPr>
      <w:ind w:left="720"/>
      <w:contextualSpacing/>
    </w:pPr>
  </w:style>
  <w:style w:type="paragraph" w:styleId="BalloonText">
    <w:name w:val="Balloon Text"/>
    <w:basedOn w:val="Normal"/>
    <w:link w:val="BalloonTextChar"/>
    <w:uiPriority w:val="99"/>
    <w:semiHidden/>
    <w:unhideWhenUsed/>
    <w:rsid w:val="00FF6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6D5"/>
    <w:rPr>
      <w:rFonts w:ascii="Tahoma" w:hAnsi="Tahoma" w:cs="Tahoma"/>
      <w:sz w:val="16"/>
      <w:szCs w:val="16"/>
    </w:rPr>
  </w:style>
  <w:style w:type="paragraph" w:styleId="Header">
    <w:name w:val="header"/>
    <w:basedOn w:val="Normal"/>
    <w:link w:val="HeaderChar"/>
    <w:uiPriority w:val="99"/>
    <w:unhideWhenUsed/>
    <w:rsid w:val="001D1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DC"/>
  </w:style>
  <w:style w:type="paragraph" w:styleId="Footer">
    <w:name w:val="footer"/>
    <w:basedOn w:val="Normal"/>
    <w:link w:val="FooterChar"/>
    <w:uiPriority w:val="99"/>
    <w:unhideWhenUsed/>
    <w:rsid w:val="001D1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DC"/>
  </w:style>
  <w:style w:type="paragraph" w:styleId="NormalWeb">
    <w:name w:val="Normal (Web)"/>
    <w:basedOn w:val="Normal"/>
    <w:uiPriority w:val="99"/>
    <w:semiHidden/>
    <w:unhideWhenUsed/>
    <w:rsid w:val="004C16FB"/>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4C16FB"/>
    <w:rPr>
      <w:color w:val="0000FF"/>
      <w:u w:val="single"/>
    </w:rPr>
  </w:style>
  <w:style w:type="paragraph" w:styleId="EndnoteText">
    <w:name w:val="endnote text"/>
    <w:basedOn w:val="Normal"/>
    <w:link w:val="EndnoteTextChar"/>
    <w:uiPriority w:val="99"/>
    <w:semiHidden/>
    <w:unhideWhenUsed/>
    <w:rsid w:val="00512D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2D94"/>
    <w:rPr>
      <w:sz w:val="20"/>
      <w:szCs w:val="20"/>
    </w:rPr>
  </w:style>
  <w:style w:type="character" w:styleId="EndnoteReference">
    <w:name w:val="endnote reference"/>
    <w:basedOn w:val="DefaultParagraphFont"/>
    <w:uiPriority w:val="99"/>
    <w:semiHidden/>
    <w:unhideWhenUsed/>
    <w:rsid w:val="00512D94"/>
    <w:rPr>
      <w:vertAlign w:val="superscript"/>
    </w:rPr>
  </w:style>
  <w:style w:type="character" w:styleId="UnresolvedMention">
    <w:name w:val="Unresolved Mention"/>
    <w:basedOn w:val="DefaultParagraphFont"/>
    <w:uiPriority w:val="99"/>
    <w:rsid w:val="00DB0D84"/>
    <w:rPr>
      <w:color w:val="605E5C"/>
      <w:shd w:val="clear" w:color="auto" w:fill="E1DFDD"/>
    </w:rPr>
  </w:style>
  <w:style w:type="character" w:styleId="CommentReference">
    <w:name w:val="annotation reference"/>
    <w:basedOn w:val="DefaultParagraphFont"/>
    <w:uiPriority w:val="99"/>
    <w:semiHidden/>
    <w:unhideWhenUsed/>
    <w:rsid w:val="00A16E0A"/>
    <w:rPr>
      <w:sz w:val="16"/>
      <w:szCs w:val="16"/>
    </w:rPr>
  </w:style>
  <w:style w:type="paragraph" w:styleId="CommentText">
    <w:name w:val="annotation text"/>
    <w:basedOn w:val="Normal"/>
    <w:link w:val="CommentTextChar"/>
    <w:uiPriority w:val="99"/>
    <w:semiHidden/>
    <w:unhideWhenUsed/>
    <w:rsid w:val="00A16E0A"/>
    <w:pPr>
      <w:spacing w:line="240" w:lineRule="auto"/>
    </w:pPr>
    <w:rPr>
      <w:sz w:val="20"/>
      <w:szCs w:val="20"/>
    </w:rPr>
  </w:style>
  <w:style w:type="character" w:customStyle="1" w:styleId="CommentTextChar">
    <w:name w:val="Comment Text Char"/>
    <w:basedOn w:val="DefaultParagraphFont"/>
    <w:link w:val="CommentText"/>
    <w:uiPriority w:val="99"/>
    <w:semiHidden/>
    <w:rsid w:val="00A16E0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B828-31A6-41CC-B74C-B794FC529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Romer Sensky</dc:creator>
  <cp:lastModifiedBy>J S</cp:lastModifiedBy>
  <cp:revision>2</cp:revision>
  <cp:lastPrinted>2020-10-22T15:09:00Z</cp:lastPrinted>
  <dcterms:created xsi:type="dcterms:W3CDTF">2020-10-22T15:10:00Z</dcterms:created>
  <dcterms:modified xsi:type="dcterms:W3CDTF">2020-10-22T15:10:00Z</dcterms:modified>
</cp:coreProperties>
</file>