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4078"/>
        <w:gridCol w:w="4680"/>
      </w:tblGrid>
      <w:tr w:rsidR="00434348" w:rsidRPr="00434348" w14:paraId="004356B4" w14:textId="77777777" w:rsidTr="00A04538">
        <w:trPr>
          <w:trHeight w:val="556"/>
        </w:trPr>
        <w:tc>
          <w:tcPr>
            <w:tcW w:w="1079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4F00126" w14:textId="77777777" w:rsidR="00434348" w:rsidRPr="00434348" w:rsidRDefault="00434348" w:rsidP="0043434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348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  <w:p w14:paraId="7668E93D" w14:textId="3F59201C" w:rsidR="00434348" w:rsidRPr="00715B57" w:rsidRDefault="00434348" w:rsidP="0043434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15B5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Timeline for HCBS </w:t>
            </w:r>
            <w:r w:rsidR="00715B57" w:rsidRPr="00715B5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Basic Employment Skills Training </w:t>
            </w:r>
            <w:r w:rsidR="00FE6F0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&amp; </w:t>
            </w:r>
            <w:r w:rsidR="00715B57" w:rsidRPr="00715B5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Implementation</w:t>
            </w:r>
          </w:p>
          <w:p w14:paraId="31C8D294" w14:textId="77777777" w:rsidR="00434348" w:rsidRPr="00434348" w:rsidRDefault="00434348" w:rsidP="0043434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348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</w:tr>
      <w:tr w:rsidR="00434348" w:rsidRPr="00434348" w14:paraId="564547CD" w14:textId="77777777" w:rsidTr="00A04538">
        <w:trPr>
          <w:trHeight w:val="185"/>
        </w:trPr>
        <w:tc>
          <w:tcPr>
            <w:tcW w:w="20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261F030" w14:textId="77777777" w:rsidR="00434348" w:rsidRPr="00434348" w:rsidRDefault="00434348" w:rsidP="0043434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348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875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B69CE22" w14:textId="77777777" w:rsidR="00434348" w:rsidRDefault="00590C8E" w:rsidP="00715B57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 xml:space="preserve">April </w:t>
            </w:r>
            <w:r w:rsidR="00715B57"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 xml:space="preserve">2022 – </w:t>
            </w:r>
            <w:r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 xml:space="preserve">July </w:t>
            </w:r>
            <w:r w:rsidR="00715B57"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>2023</w:t>
            </w:r>
            <w:r w:rsidR="002B6D48"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 xml:space="preserve"> or </w:t>
            </w:r>
          </w:p>
          <w:p w14:paraId="72482F23" w14:textId="5D478280" w:rsidR="002B6D48" w:rsidRPr="00715B57" w:rsidRDefault="002B6D48" w:rsidP="00715B57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 xml:space="preserve">July 2022 </w:t>
            </w:r>
            <w:r w:rsidR="00076B71"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076B71">
              <w:rPr>
                <w:rFonts w:ascii="Calibri" w:eastAsia="Times New Roman" w:hAnsi="Calibri" w:cs="Arial"/>
                <w:b/>
                <w:color w:val="000000" w:themeColor="dark1"/>
                <w:kern w:val="24"/>
                <w:sz w:val="24"/>
                <w:szCs w:val="24"/>
              </w:rPr>
              <w:t>September 2023</w:t>
            </w:r>
          </w:p>
        </w:tc>
      </w:tr>
      <w:tr w:rsidR="00434348" w:rsidRPr="00434348" w14:paraId="78FA21D0" w14:textId="77777777" w:rsidTr="00A04538">
        <w:trPr>
          <w:trHeight w:val="539"/>
        </w:trPr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AE06781" w14:textId="77777777" w:rsidR="00434348" w:rsidRPr="00434348" w:rsidRDefault="00434348" w:rsidP="0043434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348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Training</w:t>
            </w:r>
            <w:r w:rsidR="00127E51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and Technical Assistance</w:t>
            </w:r>
          </w:p>
        </w:tc>
        <w:tc>
          <w:tcPr>
            <w:tcW w:w="87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DEF8625" w14:textId="2EAF7CDE" w:rsidR="00127E51" w:rsidRPr="00127E51" w:rsidRDefault="00127E51" w:rsidP="00434348">
            <w:pPr>
              <w:spacing w:after="0" w:line="276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Training and technical assistance </w:t>
            </w:r>
            <w:r w:rsidR="00434348" w:rsidRPr="0043434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will be available regarding HCBS </w:t>
            </w:r>
            <w:r w:rsidR="00715B57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Basic Employment Skills Training Implementation beginning in </w:t>
            </w:r>
            <w:r w:rsidR="00590C8E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February</w:t>
            </w:r>
            <w:r w:rsidR="00715B57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 of 2022</w:t>
            </w:r>
            <w:r w:rsidR="006156E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. Full training timeline and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all available resources are accessible at</w:t>
            </w:r>
            <w:r w:rsidR="00715B57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…</w:t>
            </w:r>
          </w:p>
        </w:tc>
      </w:tr>
      <w:tr w:rsidR="005860CD" w:rsidRPr="00434348" w14:paraId="54774B9C" w14:textId="77777777" w:rsidTr="00A04538">
        <w:trPr>
          <w:trHeight w:val="539"/>
        </w:trPr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FBC749C" w14:textId="320ACDB4" w:rsidR="005860CD" w:rsidRPr="00434348" w:rsidRDefault="005860CD" w:rsidP="00434348">
            <w:pPr>
              <w:spacing w:after="0" w:line="276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Citations</w:t>
            </w:r>
          </w:p>
        </w:tc>
        <w:tc>
          <w:tcPr>
            <w:tcW w:w="87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D378702" w14:textId="6A885FCF" w:rsidR="005860CD" w:rsidRDefault="005860CD" w:rsidP="00434348">
            <w:pPr>
              <w:spacing w:after="0" w:line="276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</w:pPr>
            <w:r w:rsidRPr="00590C8E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April 2022-</w:t>
            </w:r>
            <w:r w:rsidR="00F23515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July 2023</w:t>
            </w:r>
            <w:r w:rsidR="00076B71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or July 2022-September 2023</w:t>
            </w:r>
            <w:r w:rsidR="00FB30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 - </w:t>
            </w:r>
            <w:r w:rsidR="00FB306F" w:rsidRPr="0043434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No citations unless action/activity would also have been a violation of previous rules</w:t>
            </w:r>
          </w:p>
          <w:p w14:paraId="7BD278F5" w14:textId="311DB45F" w:rsidR="00FB306F" w:rsidRDefault="00F23515" w:rsidP="00434348">
            <w:pPr>
              <w:spacing w:after="0" w:line="276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July 2023</w:t>
            </w:r>
            <w:r w:rsidR="00FB306F" w:rsidRPr="00590C8E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, ongoing</w:t>
            </w:r>
            <w:r w:rsidR="00FB306F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 - </w:t>
            </w:r>
            <w:r w:rsidR="00FB306F" w:rsidRPr="00434348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Citations when there is substantial non-compliance</w:t>
            </w:r>
          </w:p>
        </w:tc>
      </w:tr>
      <w:tr w:rsidR="00A04538" w:rsidRPr="00434348" w14:paraId="43776283" w14:textId="77777777" w:rsidTr="00A04538">
        <w:trPr>
          <w:trHeight w:val="185"/>
        </w:trPr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EF029BE" w14:textId="77777777" w:rsidR="00A04538" w:rsidRPr="00434348" w:rsidRDefault="00A04538" w:rsidP="0043434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348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2A0E2F4" w14:textId="77777777" w:rsidR="00A04538" w:rsidRDefault="00A04538" w:rsidP="0043434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April 2022</w:t>
            </w:r>
            <w:r w:rsidR="00590C8E">
              <w:rPr>
                <w:rFonts w:ascii="Arial" w:eastAsia="Times New Roman" w:hAnsi="Arial" w:cs="Arial"/>
                <w:b/>
                <w:sz w:val="24"/>
                <w:szCs w:val="24"/>
              </w:rPr>
              <w:t>-July 2023</w:t>
            </w:r>
            <w:r w:rsidR="00076B7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or</w:t>
            </w:r>
          </w:p>
          <w:p w14:paraId="564CA358" w14:textId="2F80C0B0" w:rsidR="00076B71" w:rsidRPr="00434348" w:rsidRDefault="00076B71" w:rsidP="0043434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July 2022-September 2023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2BF06FF" w14:textId="77777777" w:rsidR="00A04538" w:rsidRDefault="00590C8E" w:rsidP="0043434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July 2023</w:t>
            </w:r>
            <w:r w:rsidR="00076B7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or </w:t>
            </w:r>
          </w:p>
          <w:p w14:paraId="55233A10" w14:textId="4E4A9A76" w:rsidR="00076B71" w:rsidRPr="00434348" w:rsidRDefault="00076B71" w:rsidP="0043434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September 2023</w:t>
            </w:r>
          </w:p>
        </w:tc>
      </w:tr>
      <w:tr w:rsidR="00A04538" w:rsidRPr="00434348" w14:paraId="55A425F0" w14:textId="77777777" w:rsidTr="00A04538">
        <w:trPr>
          <w:trHeight w:val="539"/>
        </w:trPr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3F97B79" w14:textId="55C14451" w:rsidR="00A04538" w:rsidRPr="00FB306F" w:rsidRDefault="00A04538" w:rsidP="00434348">
            <w:pPr>
              <w:rPr>
                <w:b/>
                <w:bCs/>
                <w:color w:val="FFFFFF" w:themeColor="background1"/>
              </w:rPr>
            </w:pPr>
            <w:r w:rsidRPr="00FB306F">
              <w:rPr>
                <w:b/>
                <w:bCs/>
                <w:color w:val="FFFFFF" w:themeColor="background1"/>
              </w:rPr>
              <w:t>Annual Reviews/</w:t>
            </w:r>
            <w:r w:rsidR="00FB306F" w:rsidRPr="00FB306F">
              <w:rPr>
                <w:b/>
                <w:bCs/>
                <w:color w:val="FFFFFF" w:themeColor="background1"/>
              </w:rPr>
              <w:t>Renewals of</w:t>
            </w:r>
            <w:r w:rsidRPr="00FB306F">
              <w:rPr>
                <w:b/>
                <w:bCs/>
                <w:color w:val="FFFFFF" w:themeColor="background1"/>
              </w:rPr>
              <w:t xml:space="preserve"> Plans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DC5A603" w14:textId="40AE9026" w:rsidR="00A04538" w:rsidRDefault="00FB306F" w:rsidP="00434348">
            <w:r w:rsidRPr="00434348">
              <w:t>It is expected</w:t>
            </w:r>
            <w:r w:rsidR="00076B71">
              <w:t>,</w:t>
            </w:r>
            <w:r w:rsidRPr="00434348">
              <w:t xml:space="preserve"> at the time of </w:t>
            </w:r>
            <w:r w:rsidR="00076B71">
              <w:t xml:space="preserve">the </w:t>
            </w:r>
            <w:r w:rsidRPr="00434348">
              <w:t xml:space="preserve">annual review, </w:t>
            </w:r>
            <w:r w:rsidR="00076B71">
              <w:t xml:space="preserve">that </w:t>
            </w:r>
            <w:r w:rsidRPr="00434348">
              <w:t>plans will be updated</w:t>
            </w:r>
            <w:r w:rsidR="00076B71">
              <w:t xml:space="preserve"> to reflect the new service of Basic Employment Skills Training</w:t>
            </w:r>
            <w:r w:rsidRPr="00434348">
              <w:t xml:space="preserve">. </w:t>
            </w:r>
            <w:r>
              <w:t>T</w:t>
            </w:r>
            <w:r w:rsidR="00A04538" w:rsidRPr="00434348">
              <w:t xml:space="preserve">he plan </w:t>
            </w:r>
            <w:r>
              <w:t xml:space="preserve">should </w:t>
            </w:r>
            <w:r w:rsidR="00A04538" w:rsidRPr="00434348">
              <w:t>indicate</w:t>
            </w:r>
            <w:r w:rsidR="00FF4B34">
              <w:t xml:space="preserve"> the</w:t>
            </w:r>
            <w:r w:rsidR="00A04538" w:rsidRPr="00434348">
              <w:t xml:space="preserve"> service authorized</w:t>
            </w:r>
            <w:r>
              <w:t>.</w:t>
            </w:r>
            <w:r w:rsidR="00A04538" w:rsidRPr="00434348">
              <w:t xml:space="preserve"> </w:t>
            </w:r>
            <w:r>
              <w:t>T</w:t>
            </w:r>
            <w:r w:rsidR="00A04538" w:rsidRPr="00434348">
              <w:t xml:space="preserve">he ISP </w:t>
            </w:r>
            <w:r>
              <w:t xml:space="preserve">should </w:t>
            </w:r>
            <w:r w:rsidR="00A04538" w:rsidRPr="00434348">
              <w:t xml:space="preserve">include person-centered outcomes that coincide with the service definition. </w:t>
            </w:r>
          </w:p>
          <w:p w14:paraId="7AB3BB56" w14:textId="5C26BC01" w:rsidR="00590C8E" w:rsidRDefault="00590C8E" w:rsidP="00434348">
            <w:r w:rsidRPr="00434348">
              <w:t>Plans should be in compliance with new rule to ensure person-centered outcomes coincide with the new service definition.</w:t>
            </w:r>
          </w:p>
          <w:p w14:paraId="6EAF15E5" w14:textId="67C89B14" w:rsidR="00FB306F" w:rsidRPr="00434348" w:rsidRDefault="00FB306F" w:rsidP="00434348">
            <w:r>
              <w:t>Individuals will remain in Vocational Habilitation either until July 1</w:t>
            </w:r>
            <w:r w:rsidRPr="00FB306F">
              <w:rPr>
                <w:vertAlign w:val="superscript"/>
              </w:rPr>
              <w:t>st</w:t>
            </w:r>
            <w:r>
              <w:t xml:space="preserve"> of 2022 or until the start of their span, whichever comes later. 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9D7BC60" w14:textId="77777777" w:rsidR="00A04538" w:rsidRDefault="00A04538" w:rsidP="00434348">
            <w:r w:rsidRPr="00434348">
              <w:t>ALL PLANS SHOULD BE IN COMPLIANCE</w:t>
            </w:r>
          </w:p>
          <w:p w14:paraId="4DE7EE0C" w14:textId="202D2621" w:rsidR="00076B71" w:rsidRPr="00434348" w:rsidRDefault="00076B71" w:rsidP="00434348">
            <w:r>
              <w:t xml:space="preserve">Vocational Habilitation should no longer appear in a plan or be authorized as a service.  </w:t>
            </w:r>
          </w:p>
        </w:tc>
      </w:tr>
      <w:tr w:rsidR="00A04538" w:rsidRPr="00434348" w14:paraId="67900A97" w14:textId="77777777" w:rsidTr="00A04538">
        <w:trPr>
          <w:trHeight w:val="4375"/>
        </w:trPr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5505164" w14:textId="77777777" w:rsidR="00A04538" w:rsidRPr="00434348" w:rsidRDefault="00A04538" w:rsidP="00434348">
            <w:pPr>
              <w:rPr>
                <w:b/>
                <w:bCs/>
                <w:color w:val="FFFFFF" w:themeColor="background1"/>
              </w:rPr>
            </w:pPr>
            <w:r w:rsidRPr="00434348">
              <w:rPr>
                <w:b/>
                <w:bCs/>
                <w:color w:val="FFFFFF" w:themeColor="background1"/>
              </w:rPr>
              <w:t>New Plans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90CBE52" w14:textId="431280C7" w:rsidR="00590C8E" w:rsidRPr="00434348" w:rsidRDefault="00590C8E" w:rsidP="00590C8E">
            <w:r>
              <w:t>Individuals should be authorized to receive Vocational Habilitation either until July 1</w:t>
            </w:r>
            <w:r w:rsidRPr="00FB306F">
              <w:rPr>
                <w:vertAlign w:val="superscript"/>
              </w:rPr>
              <w:t>st</w:t>
            </w:r>
            <w:r>
              <w:t xml:space="preserve"> of 2022 or until the start of their span, whichever comes later.</w:t>
            </w:r>
          </w:p>
          <w:p w14:paraId="4808FB76" w14:textId="7900BDC6" w:rsidR="00FF4B34" w:rsidRDefault="00FF4B34" w:rsidP="00FF4B34">
            <w:r>
              <w:t>A</w:t>
            </w:r>
            <w:r w:rsidRPr="00434348">
              <w:t xml:space="preserve">t the time of </w:t>
            </w:r>
            <w:r>
              <w:t>the initial ISP</w:t>
            </w:r>
            <w:r w:rsidRPr="00434348">
              <w:t>,</w:t>
            </w:r>
            <w:r>
              <w:t xml:space="preserve"> the document should reflect the new service of Basic Employment Skills Training</w:t>
            </w:r>
            <w:r w:rsidRPr="00434348">
              <w:t xml:space="preserve">. </w:t>
            </w:r>
            <w:r>
              <w:t>T</w:t>
            </w:r>
            <w:r w:rsidRPr="00434348">
              <w:t xml:space="preserve">he plan </w:t>
            </w:r>
            <w:r>
              <w:t xml:space="preserve">should </w:t>
            </w:r>
            <w:r w:rsidRPr="00434348">
              <w:t>indicate</w:t>
            </w:r>
            <w:r>
              <w:t xml:space="preserve"> the</w:t>
            </w:r>
            <w:r w:rsidRPr="00434348">
              <w:t xml:space="preserve"> service authorized</w:t>
            </w:r>
            <w:r>
              <w:t>.</w:t>
            </w:r>
            <w:r w:rsidRPr="00434348">
              <w:t xml:space="preserve"> </w:t>
            </w:r>
            <w:r>
              <w:t>T</w:t>
            </w:r>
            <w:r w:rsidRPr="00434348">
              <w:t xml:space="preserve">he ISP </w:t>
            </w:r>
            <w:r>
              <w:t xml:space="preserve">should </w:t>
            </w:r>
            <w:r w:rsidRPr="00434348">
              <w:t xml:space="preserve">include person-centered outcomes that coincide with the service definition. </w:t>
            </w:r>
          </w:p>
          <w:p w14:paraId="0C977E0F" w14:textId="38FDF3FD" w:rsidR="00A04538" w:rsidRPr="00434348" w:rsidRDefault="00A04538" w:rsidP="00434348">
            <w:r w:rsidRPr="00434348">
              <w:t xml:space="preserve">Plans should be in compliance with new rule to ensure person-centered outcomes coincide with the new service definition. 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ACBCD4F" w14:textId="77777777" w:rsidR="00A04538" w:rsidRPr="00434348" w:rsidRDefault="00A04538" w:rsidP="00434348"/>
        </w:tc>
      </w:tr>
    </w:tbl>
    <w:p w14:paraId="1BF33A38" w14:textId="77777777" w:rsidR="00DB58D5" w:rsidRDefault="00DB58D5"/>
    <w:sectPr w:rsidR="00DB58D5" w:rsidSect="00904584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2A7E" w14:textId="77777777" w:rsidR="00F40440" w:rsidRDefault="00F40440" w:rsidP="00904584">
      <w:pPr>
        <w:spacing w:after="0" w:line="240" w:lineRule="auto"/>
      </w:pPr>
      <w:r>
        <w:separator/>
      </w:r>
    </w:p>
  </w:endnote>
  <w:endnote w:type="continuationSeparator" w:id="0">
    <w:p w14:paraId="3AD749EE" w14:textId="77777777" w:rsidR="00F40440" w:rsidRDefault="00F40440" w:rsidP="0090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C096" w14:textId="07E226BE" w:rsidR="00904584" w:rsidRDefault="00590C8E">
    <w:pPr>
      <w:pStyle w:val="Footer"/>
    </w:pPr>
    <w:r>
      <w:t>Draft 11/10/21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5AFE" w14:textId="77777777" w:rsidR="00F40440" w:rsidRDefault="00F40440" w:rsidP="00904584">
      <w:pPr>
        <w:spacing w:after="0" w:line="240" w:lineRule="auto"/>
      </w:pPr>
      <w:r>
        <w:separator/>
      </w:r>
    </w:p>
  </w:footnote>
  <w:footnote w:type="continuationSeparator" w:id="0">
    <w:p w14:paraId="7FD802B1" w14:textId="77777777" w:rsidR="00F40440" w:rsidRDefault="00F40440" w:rsidP="00904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48"/>
    <w:rsid w:val="000571BB"/>
    <w:rsid w:val="00076B71"/>
    <w:rsid w:val="000A5555"/>
    <w:rsid w:val="000E2CD9"/>
    <w:rsid w:val="00127E51"/>
    <w:rsid w:val="00134BF5"/>
    <w:rsid w:val="002466AB"/>
    <w:rsid w:val="00253C35"/>
    <w:rsid w:val="002B6D48"/>
    <w:rsid w:val="00377605"/>
    <w:rsid w:val="00395F32"/>
    <w:rsid w:val="003F76D3"/>
    <w:rsid w:val="00434348"/>
    <w:rsid w:val="00435711"/>
    <w:rsid w:val="004A6681"/>
    <w:rsid w:val="00510F9E"/>
    <w:rsid w:val="005860CD"/>
    <w:rsid w:val="00590C8E"/>
    <w:rsid w:val="006156EF"/>
    <w:rsid w:val="006D4377"/>
    <w:rsid w:val="00715B57"/>
    <w:rsid w:val="007346DA"/>
    <w:rsid w:val="00740A64"/>
    <w:rsid w:val="00754B82"/>
    <w:rsid w:val="00904584"/>
    <w:rsid w:val="00997677"/>
    <w:rsid w:val="00A04538"/>
    <w:rsid w:val="00A3463D"/>
    <w:rsid w:val="00A40D4A"/>
    <w:rsid w:val="00A8478C"/>
    <w:rsid w:val="00A92AFB"/>
    <w:rsid w:val="00B70F13"/>
    <w:rsid w:val="00BA0DF2"/>
    <w:rsid w:val="00C15BD8"/>
    <w:rsid w:val="00C3100B"/>
    <w:rsid w:val="00C93003"/>
    <w:rsid w:val="00D04DEF"/>
    <w:rsid w:val="00DB58D5"/>
    <w:rsid w:val="00E24C86"/>
    <w:rsid w:val="00EB19CB"/>
    <w:rsid w:val="00EE330B"/>
    <w:rsid w:val="00F23515"/>
    <w:rsid w:val="00F40440"/>
    <w:rsid w:val="00F86B12"/>
    <w:rsid w:val="00FB306F"/>
    <w:rsid w:val="00FB63A3"/>
    <w:rsid w:val="00FE6F00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2792"/>
  <w15:chartTrackingRefBased/>
  <w15:docId w15:val="{A632331D-FB63-4215-9007-F62D2FD9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3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84"/>
  </w:style>
  <w:style w:type="paragraph" w:styleId="Footer">
    <w:name w:val="footer"/>
    <w:basedOn w:val="Normal"/>
    <w:link w:val="FooterChar"/>
    <w:uiPriority w:val="99"/>
    <w:unhideWhenUsed/>
    <w:rsid w:val="0090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Stacy</dc:creator>
  <cp:keywords/>
  <dc:description/>
  <cp:lastModifiedBy>Schuck, Kelly</cp:lastModifiedBy>
  <cp:revision>6</cp:revision>
  <dcterms:created xsi:type="dcterms:W3CDTF">2021-11-01T18:59:00Z</dcterms:created>
  <dcterms:modified xsi:type="dcterms:W3CDTF">2021-11-23T15:42:00Z</dcterms:modified>
</cp:coreProperties>
</file>