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3AB86" w14:textId="19C83C54" w:rsidR="0060788D" w:rsidRPr="0060788D" w:rsidRDefault="0060788D" w:rsidP="0060788D">
      <w:pPr>
        <w:jc w:val="center"/>
        <w:rPr>
          <w:b/>
          <w:sz w:val="28"/>
          <w:szCs w:val="28"/>
        </w:rPr>
      </w:pPr>
      <w:bookmarkStart w:id="0" w:name="_GoBack"/>
      <w:bookmarkEnd w:id="0"/>
      <w:r>
        <w:rPr>
          <w:b/>
          <w:sz w:val="28"/>
          <w:szCs w:val="28"/>
        </w:rPr>
        <w:t xml:space="preserve">Ohio’s </w:t>
      </w:r>
      <w:r w:rsidRPr="0060788D">
        <w:rPr>
          <w:b/>
          <w:sz w:val="28"/>
          <w:szCs w:val="28"/>
        </w:rPr>
        <w:t>Adult Day Service Option Crosswalk</w:t>
      </w:r>
    </w:p>
    <w:tbl>
      <w:tblPr>
        <w:tblStyle w:val="GridTable5Dark-Accent1"/>
        <w:tblW w:w="0" w:type="auto"/>
        <w:tblLook w:val="04A0" w:firstRow="1" w:lastRow="0" w:firstColumn="1" w:lastColumn="0" w:noHBand="0" w:noVBand="1"/>
      </w:tblPr>
      <w:tblGrid>
        <w:gridCol w:w="1947"/>
        <w:gridCol w:w="7123"/>
        <w:gridCol w:w="3525"/>
        <w:gridCol w:w="1795"/>
      </w:tblGrid>
      <w:tr w:rsidR="0060788D" w:rsidRPr="0060788D" w14:paraId="304468D3" w14:textId="77777777" w:rsidTr="006078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tcPr>
          <w:p w14:paraId="45985E91" w14:textId="77777777" w:rsidR="00F93446" w:rsidRPr="0060788D" w:rsidRDefault="00F93446" w:rsidP="00F061E3">
            <w:pPr>
              <w:rPr>
                <w:rFonts w:cstheme="minorHAnsi"/>
                <w:color w:val="auto"/>
                <w:sz w:val="24"/>
                <w:szCs w:val="24"/>
              </w:rPr>
            </w:pPr>
            <w:r w:rsidRPr="0060788D">
              <w:rPr>
                <w:rFonts w:cstheme="minorHAnsi"/>
                <w:color w:val="auto"/>
                <w:sz w:val="24"/>
                <w:szCs w:val="24"/>
              </w:rPr>
              <w:t>Service</w:t>
            </w:r>
          </w:p>
        </w:tc>
        <w:tc>
          <w:tcPr>
            <w:tcW w:w="0" w:type="auto"/>
          </w:tcPr>
          <w:p w14:paraId="0170BF64" w14:textId="77777777" w:rsidR="00F93446" w:rsidRPr="0060788D" w:rsidRDefault="00F93446" w:rsidP="00F061E3">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60788D">
              <w:rPr>
                <w:rFonts w:cstheme="minorHAnsi"/>
                <w:color w:val="auto"/>
                <w:sz w:val="24"/>
                <w:szCs w:val="24"/>
              </w:rPr>
              <w:t>Description</w:t>
            </w:r>
          </w:p>
        </w:tc>
        <w:tc>
          <w:tcPr>
            <w:tcW w:w="3525" w:type="dxa"/>
          </w:tcPr>
          <w:p w14:paraId="5D6B0338" w14:textId="5F38C1AF" w:rsidR="00F93446" w:rsidRPr="0060788D" w:rsidRDefault="00F061E3" w:rsidP="005E1738">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60788D">
              <w:rPr>
                <w:rFonts w:cstheme="minorHAnsi"/>
                <w:color w:val="auto"/>
                <w:sz w:val="24"/>
                <w:szCs w:val="24"/>
              </w:rPr>
              <w:t xml:space="preserve">Service </w:t>
            </w:r>
            <w:r w:rsidR="005E1738">
              <w:rPr>
                <w:rFonts w:cstheme="minorHAnsi"/>
                <w:color w:val="auto"/>
                <w:sz w:val="24"/>
                <w:szCs w:val="24"/>
              </w:rPr>
              <w:t>Provider</w:t>
            </w:r>
          </w:p>
        </w:tc>
        <w:tc>
          <w:tcPr>
            <w:tcW w:w="1795" w:type="dxa"/>
          </w:tcPr>
          <w:p w14:paraId="6D675568" w14:textId="6E676363" w:rsidR="00F93446" w:rsidRPr="0060788D" w:rsidRDefault="005E1738" w:rsidP="005E1738">
            <w:pP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Pr>
                <w:rFonts w:cstheme="minorHAnsi"/>
                <w:color w:val="auto"/>
                <w:sz w:val="24"/>
                <w:szCs w:val="24"/>
              </w:rPr>
              <w:t>Employer</w:t>
            </w:r>
          </w:p>
        </w:tc>
      </w:tr>
      <w:tr w:rsidR="0060788D" w:rsidRPr="0060788D" w14:paraId="55DC89EB" w14:textId="77777777" w:rsidTr="006078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4B762BD0" w14:textId="77777777" w:rsidR="00F93446" w:rsidRPr="0060788D" w:rsidRDefault="00F93446" w:rsidP="00F061E3">
            <w:pPr>
              <w:rPr>
                <w:rFonts w:cstheme="minorHAnsi"/>
                <w:color w:val="auto"/>
                <w:sz w:val="24"/>
                <w:szCs w:val="24"/>
              </w:rPr>
            </w:pPr>
            <w:r w:rsidRPr="0060788D">
              <w:rPr>
                <w:rFonts w:cstheme="minorHAnsi"/>
                <w:color w:val="auto"/>
                <w:sz w:val="24"/>
                <w:szCs w:val="24"/>
              </w:rPr>
              <w:t>Individual Employment Supports</w:t>
            </w:r>
          </w:p>
        </w:tc>
        <w:tc>
          <w:tcPr>
            <w:tcW w:w="0" w:type="auto"/>
          </w:tcPr>
          <w:p w14:paraId="0F7B9724" w14:textId="19373FE6" w:rsidR="00F93446" w:rsidRPr="0060788D" w:rsidRDefault="00F93446" w:rsidP="00F559F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Fonts w:cstheme="minorHAnsi"/>
                <w:sz w:val="20"/>
                <w:szCs w:val="20"/>
              </w:rPr>
              <w:t xml:space="preserve">Individual Employment Supports (IES) are provided in a way that matches the </w:t>
            </w:r>
            <w:r w:rsidR="00F559FA">
              <w:rPr>
                <w:rFonts w:cstheme="minorHAnsi"/>
                <w:sz w:val="20"/>
                <w:szCs w:val="20"/>
              </w:rPr>
              <w:t>person’s</w:t>
            </w:r>
            <w:r w:rsidRPr="0060788D">
              <w:rPr>
                <w:rFonts w:cstheme="minorHAnsi"/>
                <w:sz w:val="20"/>
                <w:szCs w:val="20"/>
              </w:rPr>
              <w:t xml:space="preserve"> interests, strengths, prioriti</w:t>
            </w:r>
            <w:r w:rsidR="00F559FA">
              <w:rPr>
                <w:rFonts w:cstheme="minorHAnsi"/>
                <w:sz w:val="20"/>
                <w:szCs w:val="20"/>
              </w:rPr>
              <w:t xml:space="preserve">es and abilities, and meets their </w:t>
            </w:r>
            <w:r w:rsidRPr="0060788D">
              <w:rPr>
                <w:rFonts w:cstheme="minorHAnsi"/>
                <w:sz w:val="20"/>
                <w:szCs w:val="20"/>
              </w:rPr>
              <w:t>personal and career goals. The outcome of IES is to support sustained competitive, integrated employment including customized and self-employment.</w:t>
            </w:r>
          </w:p>
        </w:tc>
        <w:tc>
          <w:tcPr>
            <w:tcW w:w="3525" w:type="dxa"/>
          </w:tcPr>
          <w:p w14:paraId="13620BFC" w14:textId="3A38DBA0" w:rsidR="00F061E3" w:rsidRDefault="005E1738" w:rsidP="00F061E3">
            <w:pPr>
              <w:cnfStyle w:val="000000100000" w:firstRow="0" w:lastRow="0" w:firstColumn="0" w:lastColumn="0" w:oddVBand="0" w:evenVBand="0" w:oddHBand="1" w:evenHBand="0" w:firstRowFirstColumn="0" w:firstRowLastColumn="0" w:lastRowFirstColumn="0" w:lastRowLastColumn="0"/>
              <w:rPr>
                <w:rStyle w:val="ms-rtethemeforecolor-2-5"/>
                <w:rFonts w:cstheme="minorHAnsi"/>
                <w:sz w:val="20"/>
                <w:szCs w:val="20"/>
              </w:rPr>
            </w:pPr>
            <w:r>
              <w:rPr>
                <w:rStyle w:val="ms-rtethemeforecolor-2-5"/>
                <w:rFonts w:cstheme="minorHAnsi"/>
                <w:sz w:val="20"/>
                <w:szCs w:val="20"/>
              </w:rPr>
              <w:t>Services a</w:t>
            </w:r>
            <w:r w:rsidR="00F061E3" w:rsidRPr="0060788D">
              <w:rPr>
                <w:rStyle w:val="ms-rtethemeforecolor-2-5"/>
                <w:rFonts w:cstheme="minorHAnsi"/>
                <w:sz w:val="20"/>
                <w:szCs w:val="20"/>
              </w:rPr>
              <w:t>re provided one on one</w:t>
            </w:r>
          </w:p>
          <w:p w14:paraId="324E5BB2" w14:textId="77777777" w:rsidR="005E1738" w:rsidRPr="0060788D" w:rsidRDefault="005E1738"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3727619" w14:textId="2005ED8A" w:rsidR="00F061E3" w:rsidRPr="0060788D" w:rsidRDefault="00F559FA"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Style w:val="ms-rtethemeforecolor-2-5"/>
                <w:rFonts w:cstheme="minorHAnsi"/>
                <w:sz w:val="20"/>
                <w:szCs w:val="20"/>
              </w:rPr>
              <w:t xml:space="preserve">Supports a person </w:t>
            </w:r>
            <w:r w:rsidR="00F061E3" w:rsidRPr="0060788D">
              <w:rPr>
                <w:rStyle w:val="ms-rtethemeforecolor-2-5"/>
                <w:rFonts w:cstheme="minorHAnsi"/>
                <w:sz w:val="20"/>
                <w:szCs w:val="20"/>
              </w:rPr>
              <w:t>in maintaining or advancing in current competitive employment</w:t>
            </w:r>
            <w:r w:rsidR="00F061E3" w:rsidRPr="0060788D">
              <w:rPr>
                <w:rFonts w:cstheme="minorHAnsi"/>
                <w:sz w:val="20"/>
                <w:szCs w:val="20"/>
              </w:rPr>
              <w:br/>
            </w:r>
          </w:p>
          <w:p w14:paraId="492975B9" w14:textId="491FB4A8" w:rsidR="00F93446" w:rsidRPr="0060788D" w:rsidRDefault="00F061E3" w:rsidP="00F559F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Promotes interactions between people</w:t>
            </w:r>
            <w:r w:rsidR="00F559FA">
              <w:rPr>
                <w:rStyle w:val="ms-rtethemeforecolor-2-5"/>
                <w:rFonts w:cstheme="minorHAnsi"/>
                <w:sz w:val="20"/>
                <w:szCs w:val="20"/>
              </w:rPr>
              <w:t xml:space="preserve"> with and</w:t>
            </w:r>
            <w:r w:rsidRPr="0060788D">
              <w:rPr>
                <w:rStyle w:val="ms-rtethemeforecolor-2-5"/>
                <w:rFonts w:cstheme="minorHAnsi"/>
                <w:sz w:val="20"/>
                <w:szCs w:val="20"/>
              </w:rPr>
              <w:t xml:space="preserve"> without disabilities in an integrated setting</w:t>
            </w:r>
          </w:p>
        </w:tc>
        <w:tc>
          <w:tcPr>
            <w:tcW w:w="1795" w:type="dxa"/>
          </w:tcPr>
          <w:p w14:paraId="56960F79" w14:textId="77777777" w:rsidR="00F061E3" w:rsidRPr="0060788D" w:rsidRDefault="00C65565"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Fonts w:cstheme="minorHAnsi"/>
                <w:sz w:val="20"/>
                <w:szCs w:val="20"/>
              </w:rPr>
              <w:t>Abides by applicable state and federal employment and labor laws</w:t>
            </w:r>
          </w:p>
        </w:tc>
      </w:tr>
      <w:tr w:rsidR="0060788D" w:rsidRPr="0060788D" w14:paraId="791CB261" w14:textId="77777777" w:rsidTr="0060788D">
        <w:trPr>
          <w:cantSplit/>
        </w:trPr>
        <w:tc>
          <w:tcPr>
            <w:cnfStyle w:val="001000000000" w:firstRow="0" w:lastRow="0" w:firstColumn="1" w:lastColumn="0" w:oddVBand="0" w:evenVBand="0" w:oddHBand="0" w:evenHBand="0" w:firstRowFirstColumn="0" w:firstRowLastColumn="0" w:lastRowFirstColumn="0" w:lastRowLastColumn="0"/>
            <w:tcW w:w="0" w:type="auto"/>
          </w:tcPr>
          <w:p w14:paraId="08A3EAF8" w14:textId="77777777" w:rsidR="00F93446" w:rsidRPr="0060788D" w:rsidRDefault="00F93446" w:rsidP="00F061E3">
            <w:pPr>
              <w:rPr>
                <w:rFonts w:cstheme="minorHAnsi"/>
                <w:color w:val="auto"/>
                <w:sz w:val="24"/>
                <w:szCs w:val="24"/>
              </w:rPr>
            </w:pPr>
            <w:r w:rsidRPr="0060788D">
              <w:rPr>
                <w:rFonts w:cstheme="minorHAnsi"/>
                <w:color w:val="auto"/>
                <w:sz w:val="24"/>
                <w:szCs w:val="24"/>
              </w:rPr>
              <w:t>Group Employment Supports</w:t>
            </w:r>
          </w:p>
        </w:tc>
        <w:tc>
          <w:tcPr>
            <w:tcW w:w="0" w:type="auto"/>
          </w:tcPr>
          <w:p w14:paraId="1379E378" w14:textId="77777777" w:rsidR="00F93446" w:rsidRPr="0060788D" w:rsidRDefault="00AE6A48"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Fonts w:cstheme="minorHAnsi"/>
                <w:sz w:val="20"/>
                <w:szCs w:val="20"/>
              </w:rPr>
              <w:t>Group Employment Supports are provided in a community setting for groups of workers with disabilities who have paid employment and work experiences. The outcome of group employment supports is experience to further career development with the outcome of individual competitive, integrated employment.</w:t>
            </w:r>
          </w:p>
        </w:tc>
        <w:tc>
          <w:tcPr>
            <w:tcW w:w="3525" w:type="dxa"/>
          </w:tcPr>
          <w:p w14:paraId="46182EFC" w14:textId="071F86B5"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 xml:space="preserve">Supports the </w:t>
            </w:r>
            <w:r w:rsidR="00F559FA">
              <w:rPr>
                <w:rStyle w:val="ms-rtethemeforecolor-2-5"/>
                <w:rFonts w:cstheme="minorHAnsi"/>
                <w:sz w:val="20"/>
                <w:szCs w:val="20"/>
              </w:rPr>
              <w:t>person’s</w:t>
            </w:r>
            <w:r w:rsidRPr="0060788D">
              <w:rPr>
                <w:rStyle w:val="ms-rtethemeforecolor-2-5"/>
                <w:rFonts w:cstheme="minorHAnsi"/>
                <w:sz w:val="20"/>
                <w:szCs w:val="20"/>
              </w:rPr>
              <w:t xml:space="preserve"> community employment goals</w:t>
            </w:r>
          </w:p>
          <w:p w14:paraId="28CF62D3" w14:textId="777777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Style w:val="ms-rtethemeforecolor-2-5"/>
                <w:rFonts w:cstheme="minorHAnsi"/>
                <w:sz w:val="20"/>
                <w:szCs w:val="20"/>
              </w:rPr>
            </w:pPr>
          </w:p>
          <w:p w14:paraId="370EF3FF" w14:textId="777777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May be one larger group that separates in to many small groups at one location</w:t>
            </w:r>
            <w:r w:rsidRPr="0060788D">
              <w:rPr>
                <w:rFonts w:cstheme="minorHAnsi"/>
                <w:sz w:val="20"/>
                <w:szCs w:val="20"/>
              </w:rPr>
              <w:br/>
            </w:r>
          </w:p>
          <w:p w14:paraId="53B35214" w14:textId="777777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May be one small group that travels to many different locations</w:t>
            </w:r>
            <w:r w:rsidRPr="0060788D">
              <w:rPr>
                <w:rFonts w:cstheme="minorHAnsi"/>
                <w:sz w:val="20"/>
                <w:szCs w:val="20"/>
              </w:rPr>
              <w:br/>
            </w:r>
          </w:p>
          <w:p w14:paraId="2160BE4E" w14:textId="6C3120CE" w:rsidR="00F93446" w:rsidRPr="0060788D" w:rsidRDefault="00F559FA"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Promotes interactions between people</w:t>
            </w:r>
            <w:r>
              <w:rPr>
                <w:rStyle w:val="ms-rtethemeforecolor-2-5"/>
                <w:rFonts w:cstheme="minorHAnsi"/>
                <w:sz w:val="20"/>
                <w:szCs w:val="20"/>
              </w:rPr>
              <w:t xml:space="preserve"> with and</w:t>
            </w:r>
            <w:r w:rsidRPr="0060788D">
              <w:rPr>
                <w:rStyle w:val="ms-rtethemeforecolor-2-5"/>
                <w:rFonts w:cstheme="minorHAnsi"/>
                <w:sz w:val="20"/>
                <w:szCs w:val="20"/>
              </w:rPr>
              <w:t xml:space="preserve"> without disabilities in an integrated setting</w:t>
            </w:r>
          </w:p>
        </w:tc>
        <w:tc>
          <w:tcPr>
            <w:tcW w:w="1795" w:type="dxa"/>
          </w:tcPr>
          <w:p w14:paraId="1771858A" w14:textId="77777777" w:rsidR="00F93446" w:rsidRPr="0060788D" w:rsidRDefault="00C65565"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Fonts w:cstheme="minorHAnsi"/>
                <w:sz w:val="20"/>
                <w:szCs w:val="20"/>
              </w:rPr>
              <w:t>Abides by applicable state and federal employment and labor laws</w:t>
            </w:r>
          </w:p>
        </w:tc>
      </w:tr>
      <w:tr w:rsidR="0060788D" w:rsidRPr="0060788D" w14:paraId="1F5AAAF2" w14:textId="77777777" w:rsidTr="006078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5CF43CBB" w14:textId="77777777" w:rsidR="00F93446" w:rsidRPr="0060788D" w:rsidRDefault="00AE6A48" w:rsidP="00F061E3">
            <w:pPr>
              <w:rPr>
                <w:rFonts w:cstheme="minorHAnsi"/>
                <w:color w:val="auto"/>
                <w:sz w:val="24"/>
                <w:szCs w:val="24"/>
              </w:rPr>
            </w:pPr>
            <w:r w:rsidRPr="0060788D">
              <w:rPr>
                <w:rFonts w:cstheme="minorHAnsi"/>
                <w:color w:val="auto"/>
                <w:sz w:val="24"/>
                <w:szCs w:val="24"/>
              </w:rPr>
              <w:t>Career Planning</w:t>
            </w:r>
          </w:p>
        </w:tc>
        <w:tc>
          <w:tcPr>
            <w:tcW w:w="0" w:type="auto"/>
          </w:tcPr>
          <w:p w14:paraId="20CAB7C3" w14:textId="77777777" w:rsidR="00F93446" w:rsidRPr="0060788D" w:rsidRDefault="00AE6A48"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Fonts w:cstheme="minorHAnsi"/>
                <w:sz w:val="20"/>
                <w:szCs w:val="20"/>
              </w:rPr>
              <w:t>The outcome of the career planning service is the attainment of competitive, integrated employment or career advancement in a competitive, integrated job. This service is intended to be time-limited and personalized to support people in reaching their community employment goals.</w:t>
            </w:r>
          </w:p>
        </w:tc>
        <w:tc>
          <w:tcPr>
            <w:tcW w:w="3525" w:type="dxa"/>
          </w:tcPr>
          <w:p w14:paraId="1BF887E9" w14:textId="77777777"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Service provided one-on-one</w:t>
            </w:r>
          </w:p>
          <w:p w14:paraId="2882C7D8" w14:textId="77777777"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Support a person's community employment goals</w:t>
            </w:r>
            <w:r w:rsidRPr="0060788D">
              <w:rPr>
                <w:rFonts w:cstheme="minorHAnsi"/>
                <w:sz w:val="20"/>
                <w:szCs w:val="20"/>
              </w:rPr>
              <w:br/>
            </w:r>
          </w:p>
          <w:p w14:paraId="3C3966E9" w14:textId="77777777"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Designed to develop an individualized employment plan </w:t>
            </w:r>
            <w:r w:rsidRPr="0060788D">
              <w:rPr>
                <w:rFonts w:cstheme="minorHAnsi"/>
                <w:sz w:val="20"/>
                <w:szCs w:val="20"/>
              </w:rPr>
              <w:br/>
            </w:r>
          </w:p>
          <w:p w14:paraId="012DD064" w14:textId="77777777"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Designed to gather information about a person's strengths, interests, and employment preferences</w:t>
            </w:r>
          </w:p>
          <w:p w14:paraId="55A03457" w14:textId="77777777"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Style w:val="ms-rtethemeforecolor-2-5"/>
                <w:rFonts w:cstheme="minorHAnsi"/>
                <w:sz w:val="20"/>
                <w:szCs w:val="20"/>
              </w:rPr>
            </w:pPr>
          </w:p>
          <w:p w14:paraId="7E04C74B" w14:textId="77777777"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Can lead directly to individualized employment through job development</w:t>
            </w:r>
          </w:p>
          <w:p w14:paraId="185E7DD0" w14:textId="77777777"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Style w:val="ms-rtethemeforecolor-2-5"/>
                <w:rFonts w:cstheme="minorHAnsi"/>
                <w:sz w:val="20"/>
                <w:szCs w:val="20"/>
              </w:rPr>
            </w:pPr>
          </w:p>
          <w:p w14:paraId="7C0D47E3" w14:textId="77777777" w:rsidR="00F93446" w:rsidRPr="0060788D" w:rsidRDefault="00F061E3"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Can be provided in conjunction with other services</w:t>
            </w:r>
          </w:p>
        </w:tc>
        <w:tc>
          <w:tcPr>
            <w:tcW w:w="1795" w:type="dxa"/>
          </w:tcPr>
          <w:p w14:paraId="248BB991" w14:textId="77777777" w:rsidR="00F93446" w:rsidRPr="0060788D" w:rsidRDefault="00C65565"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Fonts w:cstheme="minorHAnsi"/>
                <w:sz w:val="20"/>
                <w:szCs w:val="20"/>
              </w:rPr>
              <w:t>Abides by applicable state and federal employment and labor laws</w:t>
            </w:r>
          </w:p>
        </w:tc>
      </w:tr>
      <w:tr w:rsidR="0060788D" w:rsidRPr="0060788D" w14:paraId="5F12FE57" w14:textId="77777777" w:rsidTr="0060788D">
        <w:trPr>
          <w:cantSplit/>
        </w:trPr>
        <w:tc>
          <w:tcPr>
            <w:cnfStyle w:val="001000000000" w:firstRow="0" w:lastRow="0" w:firstColumn="1" w:lastColumn="0" w:oddVBand="0" w:evenVBand="0" w:oddHBand="0" w:evenHBand="0" w:firstRowFirstColumn="0" w:firstRowLastColumn="0" w:lastRowFirstColumn="0" w:lastRowLastColumn="0"/>
            <w:tcW w:w="0" w:type="auto"/>
          </w:tcPr>
          <w:p w14:paraId="745CD363" w14:textId="77777777" w:rsidR="00F93446" w:rsidRPr="0060788D" w:rsidRDefault="00AE6A48" w:rsidP="00F061E3">
            <w:pPr>
              <w:rPr>
                <w:rFonts w:cstheme="minorHAnsi"/>
                <w:color w:val="auto"/>
                <w:sz w:val="24"/>
                <w:szCs w:val="24"/>
              </w:rPr>
            </w:pPr>
            <w:r w:rsidRPr="0060788D">
              <w:rPr>
                <w:rFonts w:cstheme="minorHAnsi"/>
                <w:color w:val="auto"/>
                <w:sz w:val="24"/>
                <w:szCs w:val="24"/>
              </w:rPr>
              <w:lastRenderedPageBreak/>
              <w:t>Vocational Habilitation</w:t>
            </w:r>
          </w:p>
        </w:tc>
        <w:tc>
          <w:tcPr>
            <w:tcW w:w="0" w:type="auto"/>
          </w:tcPr>
          <w:p w14:paraId="28267620" w14:textId="77777777" w:rsidR="00F061E3" w:rsidRPr="0060788D" w:rsidRDefault="00AE6A48"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Fonts w:cstheme="minorHAnsi"/>
                <w:sz w:val="20"/>
                <w:szCs w:val="20"/>
              </w:rPr>
              <w:t xml:space="preserve">Vocational Habilitation services are time limited and provide opportunities to learn and gain new experiences, including volunteering, in order to develop general and transferrable employment-related skills. </w:t>
            </w:r>
          </w:p>
          <w:p w14:paraId="668E7886" w14:textId="777777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2B290CA" w14:textId="78F44A7B" w:rsidR="00F93446" w:rsidRPr="0060788D" w:rsidRDefault="00AE6A48" w:rsidP="00F559F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Fonts w:cstheme="minorHAnsi"/>
                <w:sz w:val="20"/>
                <w:szCs w:val="20"/>
              </w:rPr>
              <w:t>The outcome of vocational habili</w:t>
            </w:r>
            <w:r w:rsidR="00F559FA">
              <w:rPr>
                <w:rFonts w:cstheme="minorHAnsi"/>
                <w:sz w:val="20"/>
                <w:szCs w:val="20"/>
              </w:rPr>
              <w:t xml:space="preserve">tation is the advancement of a person </w:t>
            </w:r>
            <w:r w:rsidRPr="0060788D">
              <w:rPr>
                <w:rFonts w:cstheme="minorHAnsi"/>
                <w:sz w:val="20"/>
                <w:szCs w:val="20"/>
              </w:rPr>
              <w:t xml:space="preserve">on his or her path to community employment and the </w:t>
            </w:r>
            <w:r w:rsidR="00F559FA">
              <w:rPr>
                <w:rFonts w:cstheme="minorHAnsi"/>
                <w:sz w:val="20"/>
                <w:szCs w:val="20"/>
              </w:rPr>
              <w:t>person’s</w:t>
            </w:r>
            <w:r w:rsidRPr="0060788D">
              <w:rPr>
                <w:rFonts w:cstheme="minorHAnsi"/>
                <w:sz w:val="20"/>
                <w:szCs w:val="20"/>
              </w:rPr>
              <w:t xml:space="preserve"> </w:t>
            </w:r>
            <w:r w:rsidR="00F061E3" w:rsidRPr="0060788D">
              <w:rPr>
                <w:rFonts w:cstheme="minorHAnsi"/>
                <w:sz w:val="20"/>
                <w:szCs w:val="20"/>
              </w:rPr>
              <w:t>achievement</w:t>
            </w:r>
            <w:r w:rsidRPr="0060788D">
              <w:rPr>
                <w:rFonts w:cstheme="minorHAnsi"/>
                <w:sz w:val="20"/>
                <w:szCs w:val="20"/>
              </w:rPr>
              <w:t xml:space="preserve"> of com</w:t>
            </w:r>
            <w:r w:rsidR="00F061E3" w:rsidRPr="0060788D">
              <w:rPr>
                <w:rFonts w:cstheme="minorHAnsi"/>
                <w:sz w:val="20"/>
                <w:szCs w:val="20"/>
              </w:rPr>
              <w:t>petitive integrated employment.</w:t>
            </w:r>
          </w:p>
        </w:tc>
        <w:tc>
          <w:tcPr>
            <w:tcW w:w="3525" w:type="dxa"/>
          </w:tcPr>
          <w:p w14:paraId="17693C46" w14:textId="13B666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 xml:space="preserve">Supports the </w:t>
            </w:r>
            <w:r w:rsidR="00F559FA">
              <w:rPr>
                <w:rStyle w:val="ms-rtethemeforecolor-2-5"/>
                <w:rFonts w:cstheme="minorHAnsi"/>
                <w:sz w:val="20"/>
                <w:szCs w:val="20"/>
              </w:rPr>
              <w:t>person’s</w:t>
            </w:r>
            <w:r w:rsidRPr="0060788D">
              <w:rPr>
                <w:rStyle w:val="ms-rtethemeforecolor-2-5"/>
                <w:rFonts w:cstheme="minorHAnsi"/>
                <w:sz w:val="20"/>
                <w:szCs w:val="20"/>
              </w:rPr>
              <w:t xml:space="preserve"> membership in the community</w:t>
            </w:r>
          </w:p>
          <w:p w14:paraId="3B3A0753" w14:textId="777777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Style w:val="ms-rtethemeforecolor-2-5"/>
                <w:rFonts w:cstheme="minorHAnsi"/>
                <w:sz w:val="20"/>
                <w:szCs w:val="20"/>
              </w:rPr>
            </w:pPr>
          </w:p>
          <w:p w14:paraId="3C37C6FB" w14:textId="777777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Enhance general, transferrable employment-related skills</w:t>
            </w:r>
            <w:r w:rsidRPr="0060788D">
              <w:rPr>
                <w:rFonts w:cstheme="minorHAnsi"/>
                <w:sz w:val="20"/>
                <w:szCs w:val="20"/>
              </w:rPr>
              <w:br/>
            </w:r>
          </w:p>
          <w:p w14:paraId="42D95E21" w14:textId="777777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Require annual, individualized progress reports</w:t>
            </w:r>
          </w:p>
          <w:p w14:paraId="27FCF4C0" w14:textId="777777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Style w:val="ms-rtethemeforecolor-2-5"/>
                <w:rFonts w:cstheme="minorHAnsi"/>
                <w:sz w:val="20"/>
                <w:szCs w:val="20"/>
              </w:rPr>
            </w:pPr>
          </w:p>
          <w:p w14:paraId="2E463EA5" w14:textId="777777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Style w:val="ms-rtethemeforecolor-2-5"/>
                <w:rFonts w:cstheme="minorHAnsi"/>
                <w:sz w:val="20"/>
                <w:szCs w:val="20"/>
              </w:rPr>
            </w:pPr>
            <w:r w:rsidRPr="0060788D">
              <w:rPr>
                <w:rStyle w:val="ms-rtethemeforecolor-2-5"/>
                <w:rFonts w:cstheme="minorHAnsi"/>
                <w:sz w:val="20"/>
                <w:szCs w:val="20"/>
              </w:rPr>
              <w:t>Is a step toward employment</w:t>
            </w:r>
          </w:p>
          <w:p w14:paraId="57DE1210" w14:textId="77777777" w:rsidR="00640516" w:rsidRPr="0060788D" w:rsidRDefault="00640516"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D67CCA5" w14:textId="77777777" w:rsidR="00F93446" w:rsidRPr="0060788D" w:rsidRDefault="00F061E3"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Style w:val="ms-rtethemeforecolor-2-5"/>
                <w:rFonts w:cstheme="minorHAnsi"/>
                <w:sz w:val="20"/>
                <w:szCs w:val="20"/>
              </w:rPr>
              <w:t>Can include volunteer opportunities</w:t>
            </w:r>
          </w:p>
        </w:tc>
        <w:tc>
          <w:tcPr>
            <w:tcW w:w="1795" w:type="dxa"/>
          </w:tcPr>
          <w:p w14:paraId="1222D82B" w14:textId="777777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Fonts w:cstheme="minorHAnsi"/>
                <w:sz w:val="20"/>
                <w:szCs w:val="20"/>
              </w:rPr>
              <w:t>Cannot pay above 50% of federal minimum wage.</w:t>
            </w:r>
          </w:p>
          <w:p w14:paraId="5DCBB7C5" w14:textId="77777777" w:rsidR="00F061E3" w:rsidRPr="0060788D" w:rsidRDefault="00F061E3"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B55EBB6" w14:textId="77777777" w:rsidR="00F93446" w:rsidRPr="0060788D" w:rsidRDefault="00F061E3"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Fonts w:cstheme="minorHAnsi"/>
                <w:sz w:val="20"/>
                <w:szCs w:val="20"/>
              </w:rPr>
              <w:t>Main purpose is not to produce goods and products.</w:t>
            </w:r>
          </w:p>
          <w:p w14:paraId="5A409B94" w14:textId="77777777" w:rsidR="00C65565" w:rsidRPr="0060788D" w:rsidRDefault="00C65565"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B9D5D58" w14:textId="77777777" w:rsidR="00C65565" w:rsidRPr="0060788D" w:rsidRDefault="00C65565" w:rsidP="00F061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0788D">
              <w:rPr>
                <w:rFonts w:cstheme="minorHAnsi"/>
                <w:sz w:val="20"/>
                <w:szCs w:val="20"/>
              </w:rPr>
              <w:t>Abides by applicable state and federal employment and labor laws</w:t>
            </w:r>
          </w:p>
        </w:tc>
      </w:tr>
      <w:tr w:rsidR="0060788D" w:rsidRPr="0060788D" w14:paraId="62970DCF" w14:textId="77777777" w:rsidTr="0060788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14:paraId="76B435BB" w14:textId="77777777" w:rsidR="00F93446" w:rsidRPr="0060788D" w:rsidRDefault="00F93446" w:rsidP="00F061E3">
            <w:pPr>
              <w:rPr>
                <w:rFonts w:cstheme="minorHAnsi"/>
                <w:color w:val="auto"/>
                <w:sz w:val="24"/>
                <w:szCs w:val="24"/>
              </w:rPr>
            </w:pPr>
            <w:r w:rsidRPr="0060788D">
              <w:rPr>
                <w:rFonts w:cstheme="minorHAnsi"/>
                <w:color w:val="auto"/>
                <w:sz w:val="24"/>
                <w:szCs w:val="24"/>
              </w:rPr>
              <w:t>Adult Day Supports</w:t>
            </w:r>
          </w:p>
        </w:tc>
        <w:tc>
          <w:tcPr>
            <w:tcW w:w="0" w:type="auto"/>
          </w:tcPr>
          <w:p w14:paraId="7A7E36E0" w14:textId="77777777" w:rsidR="00F93446" w:rsidRPr="0060788D" w:rsidRDefault="00F93446"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Fonts w:cstheme="minorHAnsi"/>
                <w:sz w:val="20"/>
                <w:szCs w:val="20"/>
              </w:rPr>
              <w:t>Adult Day Supports are provided in a non-residential setting that enhance skills, community membership and independence, and personal choice in order to attain or maintain maximum potential.</w:t>
            </w:r>
          </w:p>
        </w:tc>
        <w:tc>
          <w:tcPr>
            <w:tcW w:w="3525" w:type="dxa"/>
          </w:tcPr>
          <w:p w14:paraId="570C1799" w14:textId="67CD8760"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Style w:val="ms-rtethemeforecolor-2-0"/>
                <w:rFonts w:cstheme="minorHAnsi"/>
                <w:sz w:val="20"/>
                <w:szCs w:val="20"/>
              </w:rPr>
              <w:t xml:space="preserve">Supports the </w:t>
            </w:r>
            <w:r w:rsidR="00F559FA">
              <w:rPr>
                <w:rStyle w:val="ms-rtethemeforecolor-2-0"/>
                <w:rFonts w:cstheme="minorHAnsi"/>
                <w:sz w:val="20"/>
                <w:szCs w:val="20"/>
              </w:rPr>
              <w:t>person’s</w:t>
            </w:r>
            <w:r w:rsidRPr="0060788D">
              <w:rPr>
                <w:rStyle w:val="ms-rtethemeforecolor-2-0"/>
                <w:rFonts w:cstheme="minorHAnsi"/>
                <w:sz w:val="20"/>
                <w:szCs w:val="20"/>
              </w:rPr>
              <w:t xml:space="preserve"> membership in the community</w:t>
            </w:r>
          </w:p>
          <w:p w14:paraId="05F23BE7" w14:textId="77777777"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Style w:val="ms-rtethemeforecolor-2-0"/>
                <w:rFonts w:cstheme="minorHAnsi"/>
                <w:sz w:val="20"/>
                <w:szCs w:val="20"/>
              </w:rPr>
            </w:pPr>
          </w:p>
          <w:p w14:paraId="38F0AEF0" w14:textId="77777777"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Style w:val="ms-rtethemeforecolor-2-0"/>
                <w:rFonts w:cstheme="minorHAnsi"/>
                <w:sz w:val="20"/>
                <w:szCs w:val="20"/>
              </w:rPr>
              <w:t>Enhances opportunities for personal growth, independence, and natural supports</w:t>
            </w:r>
          </w:p>
          <w:p w14:paraId="0473F280" w14:textId="77777777"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Style w:val="ms-rtethemeforecolor-2-0"/>
                <w:rFonts w:cstheme="minorHAnsi"/>
                <w:sz w:val="20"/>
                <w:szCs w:val="20"/>
              </w:rPr>
            </w:pPr>
          </w:p>
          <w:p w14:paraId="6F2ACCA6" w14:textId="77777777" w:rsidR="00F061E3" w:rsidRPr="0060788D" w:rsidRDefault="00F061E3"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Style w:val="ms-rtethemeforecolor-2-0"/>
                <w:rFonts w:cstheme="minorHAnsi"/>
                <w:sz w:val="20"/>
                <w:szCs w:val="20"/>
              </w:rPr>
              <w:t>Can include volunteer opportunities</w:t>
            </w:r>
          </w:p>
          <w:p w14:paraId="57F9E654" w14:textId="028A6FD6" w:rsidR="00F93446" w:rsidRPr="0060788D" w:rsidRDefault="00F061E3" w:rsidP="00F559F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0788D">
              <w:rPr>
                <w:rStyle w:val="ms-rtethemeforecolor-2-0"/>
                <w:rFonts w:cstheme="minorHAnsi"/>
                <w:sz w:val="20"/>
                <w:szCs w:val="20"/>
              </w:rPr>
              <w:t xml:space="preserve">Can be used for when </w:t>
            </w:r>
            <w:r w:rsidR="00F559FA">
              <w:rPr>
                <w:rStyle w:val="ms-rtethemeforecolor-2-0"/>
                <w:rFonts w:cstheme="minorHAnsi"/>
                <w:sz w:val="20"/>
                <w:szCs w:val="20"/>
              </w:rPr>
              <w:t>people</w:t>
            </w:r>
            <w:r w:rsidRPr="0060788D">
              <w:rPr>
                <w:rStyle w:val="ms-rtethemeforecolor-2-0"/>
                <w:rFonts w:cstheme="minorHAnsi"/>
                <w:sz w:val="20"/>
                <w:szCs w:val="20"/>
              </w:rPr>
              <w:t xml:space="preserve"> are not at work</w:t>
            </w:r>
          </w:p>
        </w:tc>
        <w:tc>
          <w:tcPr>
            <w:tcW w:w="1795" w:type="dxa"/>
          </w:tcPr>
          <w:p w14:paraId="661E392D" w14:textId="75487EC2" w:rsidR="00C65565" w:rsidRPr="00F559FA" w:rsidRDefault="00F559FA"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559FA">
              <w:rPr>
                <w:sz w:val="20"/>
                <w:szCs w:val="20"/>
              </w:rPr>
              <w:t>People should not receive payment or wages for time periods when they are receiving Adult Day Support</w:t>
            </w:r>
            <w:r w:rsidRPr="00F559FA">
              <w:rPr>
                <w:rFonts w:cstheme="minorHAnsi"/>
                <w:sz w:val="20"/>
                <w:szCs w:val="20"/>
              </w:rPr>
              <w:t xml:space="preserve"> </w:t>
            </w:r>
          </w:p>
          <w:p w14:paraId="7933C199" w14:textId="77777777" w:rsidR="00F559FA" w:rsidRPr="00F559FA" w:rsidRDefault="00F559FA"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0846803" w14:textId="77777777" w:rsidR="00C65565" w:rsidRPr="0060788D" w:rsidRDefault="00C65565" w:rsidP="00F061E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559FA">
              <w:rPr>
                <w:rFonts w:cstheme="minorHAnsi"/>
                <w:sz w:val="20"/>
                <w:szCs w:val="20"/>
              </w:rPr>
              <w:t>Abides by applicable state and federal employment and labor laws</w:t>
            </w:r>
          </w:p>
        </w:tc>
      </w:tr>
    </w:tbl>
    <w:p w14:paraId="57F9AC6B" w14:textId="77777777" w:rsidR="00CC269C" w:rsidRPr="0060788D" w:rsidRDefault="00CC269C" w:rsidP="00F061E3">
      <w:pPr>
        <w:rPr>
          <w:rFonts w:cstheme="minorHAnsi"/>
          <w:sz w:val="20"/>
          <w:szCs w:val="20"/>
        </w:rPr>
      </w:pPr>
    </w:p>
    <w:sectPr w:rsidR="00CC269C" w:rsidRPr="0060788D" w:rsidSect="0060788D">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BECD3" w14:textId="77777777" w:rsidR="0060788D" w:rsidRDefault="0060788D" w:rsidP="0060788D">
      <w:pPr>
        <w:spacing w:after="0" w:line="240" w:lineRule="auto"/>
      </w:pPr>
      <w:r>
        <w:separator/>
      </w:r>
    </w:p>
  </w:endnote>
  <w:endnote w:type="continuationSeparator" w:id="0">
    <w:p w14:paraId="2DABE673" w14:textId="77777777" w:rsidR="0060788D" w:rsidRDefault="0060788D" w:rsidP="0060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194698"/>
      <w:docPartObj>
        <w:docPartGallery w:val="Page Numbers (Bottom of Page)"/>
        <w:docPartUnique/>
      </w:docPartObj>
    </w:sdtPr>
    <w:sdtEndPr>
      <w:rPr>
        <w:noProof/>
      </w:rPr>
    </w:sdtEndPr>
    <w:sdtContent>
      <w:p w14:paraId="7FE535C4" w14:textId="1E941078" w:rsidR="005E1738" w:rsidRDefault="005E1738">
        <w:pPr>
          <w:pStyle w:val="Footer"/>
          <w:jc w:val="right"/>
        </w:pPr>
        <w:r>
          <w:fldChar w:fldCharType="begin"/>
        </w:r>
        <w:r>
          <w:instrText xml:space="preserve"> PAGE   \* MERGEFORMAT </w:instrText>
        </w:r>
        <w:r>
          <w:fldChar w:fldCharType="separate"/>
        </w:r>
        <w:r w:rsidR="00470D3D">
          <w:rPr>
            <w:noProof/>
          </w:rPr>
          <w:t>2</w:t>
        </w:r>
        <w:r>
          <w:rPr>
            <w:noProof/>
          </w:rPr>
          <w:fldChar w:fldCharType="end"/>
        </w:r>
      </w:p>
    </w:sdtContent>
  </w:sdt>
  <w:p w14:paraId="75015326" w14:textId="56A064A9" w:rsidR="0060788D" w:rsidRDefault="005E1738">
    <w:pPr>
      <w:pStyle w:val="Footer"/>
    </w:pPr>
    <w:r>
      <w:t>Updated 10/31/2018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A24BD" w14:textId="77777777" w:rsidR="0060788D" w:rsidRDefault="0060788D" w:rsidP="0060788D">
      <w:pPr>
        <w:spacing w:after="0" w:line="240" w:lineRule="auto"/>
      </w:pPr>
      <w:r>
        <w:separator/>
      </w:r>
    </w:p>
  </w:footnote>
  <w:footnote w:type="continuationSeparator" w:id="0">
    <w:p w14:paraId="11EDB6C4" w14:textId="77777777" w:rsidR="0060788D" w:rsidRDefault="0060788D" w:rsidP="006078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46"/>
    <w:rsid w:val="0024589C"/>
    <w:rsid w:val="00470D3D"/>
    <w:rsid w:val="005E1738"/>
    <w:rsid w:val="0060788D"/>
    <w:rsid w:val="00640516"/>
    <w:rsid w:val="00AE6A48"/>
    <w:rsid w:val="00C65565"/>
    <w:rsid w:val="00CC269C"/>
    <w:rsid w:val="00F061E3"/>
    <w:rsid w:val="00F559FA"/>
    <w:rsid w:val="00F9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25CAA"/>
  <w15:chartTrackingRefBased/>
  <w15:docId w15:val="{F9C49FF9-A387-4DBC-BB8B-E6FDA14D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6A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themeforecolor-2-5">
    <w:name w:val="ms-rtethemeforecolor-2-5"/>
    <w:basedOn w:val="DefaultParagraphFont"/>
    <w:rsid w:val="00AE6A48"/>
  </w:style>
  <w:style w:type="character" w:customStyle="1" w:styleId="ms-rtethemeforecolor-2-0">
    <w:name w:val="ms-rtethemeforecolor-2-0"/>
    <w:basedOn w:val="DefaultParagraphFont"/>
    <w:rsid w:val="00F061E3"/>
  </w:style>
  <w:style w:type="table" w:styleId="GridTable5Dark-Accent3">
    <w:name w:val="Grid Table 5 Dark Accent 3"/>
    <w:basedOn w:val="TableNormal"/>
    <w:uiPriority w:val="50"/>
    <w:rsid w:val="00F061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607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88D"/>
  </w:style>
  <w:style w:type="paragraph" w:styleId="Footer">
    <w:name w:val="footer"/>
    <w:basedOn w:val="Normal"/>
    <w:link w:val="FooterChar"/>
    <w:uiPriority w:val="99"/>
    <w:unhideWhenUsed/>
    <w:rsid w:val="00607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88D"/>
  </w:style>
  <w:style w:type="table" w:styleId="GridTable5Dark-Accent1">
    <w:name w:val="Grid Table 5 Dark Accent 1"/>
    <w:basedOn w:val="TableNormal"/>
    <w:uiPriority w:val="50"/>
    <w:rsid w:val="006078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8433">
      <w:bodyDiv w:val="1"/>
      <w:marLeft w:val="0"/>
      <w:marRight w:val="0"/>
      <w:marTop w:val="0"/>
      <w:marBottom w:val="0"/>
      <w:divBdr>
        <w:top w:val="none" w:sz="0" w:space="0" w:color="auto"/>
        <w:left w:val="none" w:sz="0" w:space="0" w:color="auto"/>
        <w:bottom w:val="none" w:sz="0" w:space="0" w:color="auto"/>
        <w:right w:val="none" w:sz="0" w:space="0" w:color="auto"/>
      </w:divBdr>
    </w:div>
    <w:div w:id="279142655">
      <w:bodyDiv w:val="1"/>
      <w:marLeft w:val="0"/>
      <w:marRight w:val="0"/>
      <w:marTop w:val="0"/>
      <w:marBottom w:val="0"/>
      <w:divBdr>
        <w:top w:val="none" w:sz="0" w:space="0" w:color="auto"/>
        <w:left w:val="none" w:sz="0" w:space="0" w:color="auto"/>
        <w:bottom w:val="none" w:sz="0" w:space="0" w:color="auto"/>
        <w:right w:val="none" w:sz="0" w:space="0" w:color="auto"/>
      </w:divBdr>
    </w:div>
    <w:div w:id="389422989">
      <w:bodyDiv w:val="1"/>
      <w:marLeft w:val="0"/>
      <w:marRight w:val="0"/>
      <w:marTop w:val="0"/>
      <w:marBottom w:val="0"/>
      <w:divBdr>
        <w:top w:val="none" w:sz="0" w:space="0" w:color="auto"/>
        <w:left w:val="none" w:sz="0" w:space="0" w:color="auto"/>
        <w:bottom w:val="none" w:sz="0" w:space="0" w:color="auto"/>
        <w:right w:val="none" w:sz="0" w:space="0" w:color="auto"/>
      </w:divBdr>
    </w:div>
    <w:div w:id="498077543">
      <w:bodyDiv w:val="1"/>
      <w:marLeft w:val="0"/>
      <w:marRight w:val="0"/>
      <w:marTop w:val="0"/>
      <w:marBottom w:val="0"/>
      <w:divBdr>
        <w:top w:val="none" w:sz="0" w:space="0" w:color="auto"/>
        <w:left w:val="none" w:sz="0" w:space="0" w:color="auto"/>
        <w:bottom w:val="none" w:sz="0" w:space="0" w:color="auto"/>
        <w:right w:val="none" w:sz="0" w:space="0" w:color="auto"/>
      </w:divBdr>
    </w:div>
    <w:div w:id="1442650846">
      <w:bodyDiv w:val="1"/>
      <w:marLeft w:val="0"/>
      <w:marRight w:val="0"/>
      <w:marTop w:val="0"/>
      <w:marBottom w:val="0"/>
      <w:divBdr>
        <w:top w:val="none" w:sz="0" w:space="0" w:color="auto"/>
        <w:left w:val="none" w:sz="0" w:space="0" w:color="auto"/>
        <w:bottom w:val="none" w:sz="0" w:space="0" w:color="auto"/>
        <w:right w:val="none" w:sz="0" w:space="0" w:color="auto"/>
      </w:divBdr>
    </w:div>
    <w:div w:id="1707176103">
      <w:bodyDiv w:val="1"/>
      <w:marLeft w:val="0"/>
      <w:marRight w:val="0"/>
      <w:marTop w:val="0"/>
      <w:marBottom w:val="0"/>
      <w:divBdr>
        <w:top w:val="none" w:sz="0" w:space="0" w:color="auto"/>
        <w:left w:val="none" w:sz="0" w:space="0" w:color="auto"/>
        <w:bottom w:val="none" w:sz="0" w:space="0" w:color="auto"/>
        <w:right w:val="none" w:sz="0" w:space="0" w:color="auto"/>
      </w:divBdr>
    </w:div>
    <w:div w:id="17835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 Steven</dc:creator>
  <cp:keywords/>
  <dc:description/>
  <cp:lastModifiedBy>Debbie Jenkins</cp:lastModifiedBy>
  <cp:revision>2</cp:revision>
  <dcterms:created xsi:type="dcterms:W3CDTF">2021-11-29T17:31:00Z</dcterms:created>
  <dcterms:modified xsi:type="dcterms:W3CDTF">2021-11-29T17:31:00Z</dcterms:modified>
</cp:coreProperties>
</file>