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27" w:rsidRPr="00043C03" w:rsidRDefault="009A3727" w:rsidP="009A3727">
      <w:pPr>
        <w:jc w:val="center"/>
        <w:rPr>
          <w:rFonts w:asciiTheme="minorHAnsi" w:hAnsiTheme="minorHAnsi" w:cstheme="minorHAnsi"/>
          <w:b/>
          <w:bCs/>
          <w:sz w:val="22"/>
          <w:szCs w:val="22"/>
        </w:rPr>
      </w:pPr>
      <w:r w:rsidRPr="00043C03">
        <w:rPr>
          <w:rFonts w:asciiTheme="minorHAnsi" w:hAnsiTheme="minorHAnsi" w:cstheme="minorHAnsi"/>
          <w:b/>
          <w:bCs/>
          <w:sz w:val="22"/>
          <w:szCs w:val="22"/>
        </w:rPr>
        <w:t>Guidance for Electronic Submission of COVID-19 Testing Results</w:t>
      </w:r>
    </w:p>
    <w:p w:rsidR="009A3727" w:rsidRPr="00043C03" w:rsidRDefault="009A3727" w:rsidP="009A3727">
      <w:pPr>
        <w:jc w:val="center"/>
        <w:rPr>
          <w:rFonts w:asciiTheme="minorHAnsi" w:hAnsiTheme="minorHAnsi" w:cstheme="minorHAnsi"/>
          <w:b/>
          <w:bCs/>
          <w:sz w:val="22"/>
          <w:szCs w:val="22"/>
        </w:rPr>
      </w:pPr>
    </w:p>
    <w:p w:rsidR="009A3727" w:rsidRPr="00043C03" w:rsidRDefault="009A3727" w:rsidP="009A3727">
      <w:pPr>
        <w:rPr>
          <w:rFonts w:asciiTheme="minorHAnsi" w:hAnsiTheme="minorHAnsi" w:cstheme="minorHAnsi"/>
          <w:sz w:val="22"/>
          <w:szCs w:val="22"/>
          <w:u w:val="single"/>
        </w:rPr>
      </w:pPr>
      <w:r w:rsidRPr="00043C03">
        <w:rPr>
          <w:rFonts w:asciiTheme="minorHAnsi" w:hAnsiTheme="minorHAnsi" w:cstheme="minorHAnsi"/>
          <w:sz w:val="22"/>
          <w:szCs w:val="22"/>
          <w:u w:val="single"/>
        </w:rPr>
        <w:t>Ohio Public Health Rule</w:t>
      </w:r>
    </w:p>
    <w:p w:rsidR="009A3727" w:rsidRPr="00043C03" w:rsidRDefault="009A3727" w:rsidP="009A3727">
      <w:pPr>
        <w:rPr>
          <w:rFonts w:asciiTheme="minorHAnsi" w:hAnsiTheme="minorHAnsi" w:cstheme="minorHAnsi"/>
          <w:spacing w:val="-4"/>
          <w:sz w:val="22"/>
          <w:szCs w:val="22"/>
        </w:rPr>
      </w:pPr>
      <w:r w:rsidRPr="00043C03">
        <w:rPr>
          <w:rFonts w:asciiTheme="minorHAnsi" w:hAnsiTheme="minorHAnsi" w:cstheme="minorHAnsi"/>
          <w:spacing w:val="-4"/>
          <w:sz w:val="22"/>
          <w:szCs w:val="22"/>
        </w:rPr>
        <w:t xml:space="preserve">Persons in charge of any laboratory that examines specimens of human origin for evidence of COVID-19 infection shall </w:t>
      </w:r>
      <w:r w:rsidRPr="00043C03">
        <w:rPr>
          <w:rFonts w:asciiTheme="minorHAnsi" w:hAnsiTheme="minorHAnsi" w:cstheme="minorHAnsi"/>
          <w:spacing w:val="-4"/>
          <w:sz w:val="22"/>
          <w:szCs w:val="22"/>
          <w:u w:val="single"/>
        </w:rPr>
        <w:t>electronically report</w:t>
      </w:r>
      <w:r w:rsidRPr="00043C03">
        <w:rPr>
          <w:rFonts w:asciiTheme="minorHAnsi" w:hAnsiTheme="minorHAnsi" w:cstheme="minorHAnsi"/>
          <w:spacing w:val="-4"/>
          <w:sz w:val="22"/>
          <w:szCs w:val="22"/>
        </w:rPr>
        <w:t xml:space="preserve"> within twenty-four (24) hours the results of all such examination, including, but not limited to: positive, negative, invalid, and inconclusive results.</w:t>
      </w:r>
    </w:p>
    <w:p w:rsidR="009A3727" w:rsidRPr="00043C03" w:rsidRDefault="009A3727" w:rsidP="009A3727">
      <w:pPr>
        <w:rPr>
          <w:rFonts w:asciiTheme="minorHAnsi" w:hAnsiTheme="minorHAnsi" w:cstheme="minorHAnsi"/>
          <w:spacing w:val="-4"/>
          <w:sz w:val="22"/>
          <w:szCs w:val="22"/>
        </w:rPr>
      </w:pPr>
    </w:p>
    <w:p w:rsidR="009A3727" w:rsidRPr="00043C03" w:rsidRDefault="009A3727" w:rsidP="009A3727">
      <w:pPr>
        <w:rPr>
          <w:rFonts w:asciiTheme="minorHAnsi" w:hAnsiTheme="minorHAnsi" w:cstheme="minorHAnsi"/>
          <w:spacing w:val="-4"/>
          <w:sz w:val="22"/>
          <w:szCs w:val="22"/>
        </w:rPr>
      </w:pPr>
      <w:r w:rsidRPr="00043C03">
        <w:rPr>
          <w:rFonts w:asciiTheme="minorHAnsi" w:hAnsiTheme="minorHAnsi" w:cstheme="minorHAnsi"/>
          <w:spacing w:val="-4"/>
          <w:sz w:val="22"/>
          <w:szCs w:val="22"/>
        </w:rPr>
        <w:t>Laboratory results should be electronically reported according to the protocols outlined below.</w:t>
      </w:r>
    </w:p>
    <w:p w:rsidR="009A3727" w:rsidRPr="00043C03" w:rsidRDefault="009A3727" w:rsidP="009A3727">
      <w:pPr>
        <w:rPr>
          <w:rFonts w:asciiTheme="minorHAnsi" w:hAnsiTheme="minorHAnsi" w:cstheme="minorHAnsi"/>
          <w:spacing w:val="-4"/>
          <w:sz w:val="22"/>
          <w:szCs w:val="22"/>
          <w:u w:val="single"/>
        </w:rPr>
      </w:pPr>
    </w:p>
    <w:p w:rsidR="009A3727" w:rsidRPr="00043C03" w:rsidRDefault="009A3727" w:rsidP="009A3727">
      <w:pPr>
        <w:rPr>
          <w:rFonts w:asciiTheme="minorHAnsi" w:hAnsiTheme="minorHAnsi" w:cstheme="minorHAnsi"/>
          <w:spacing w:val="-4"/>
          <w:sz w:val="22"/>
          <w:szCs w:val="22"/>
        </w:rPr>
      </w:pPr>
      <w:r w:rsidRPr="00043C03">
        <w:rPr>
          <w:rFonts w:asciiTheme="minorHAnsi" w:hAnsiTheme="minorHAnsi" w:cstheme="minorHAnsi"/>
          <w:spacing w:val="-4"/>
          <w:sz w:val="22"/>
          <w:szCs w:val="22"/>
          <w:u w:val="single"/>
        </w:rPr>
        <w:t>Laboratory or Facility Registration</w:t>
      </w:r>
    </w:p>
    <w:p w:rsidR="009A3727" w:rsidRPr="00043C03" w:rsidRDefault="009A3727" w:rsidP="009A3727">
      <w:pPr>
        <w:rPr>
          <w:rFonts w:asciiTheme="minorHAnsi" w:hAnsiTheme="minorHAnsi" w:cstheme="minorHAnsi"/>
          <w:spacing w:val="-4"/>
          <w:sz w:val="22"/>
          <w:szCs w:val="22"/>
        </w:rPr>
      </w:pPr>
      <w:r w:rsidRPr="00043C03">
        <w:rPr>
          <w:rFonts w:asciiTheme="minorHAnsi" w:hAnsiTheme="minorHAnsi" w:cstheme="minorHAnsi"/>
          <w:spacing w:val="-4"/>
          <w:sz w:val="22"/>
          <w:szCs w:val="22"/>
        </w:rPr>
        <w:t xml:space="preserve">Any entity performing any type of COVID-19 testing of human origin must register the name of their laboratory or facility at </w:t>
      </w:r>
      <w:hyperlink r:id="rId8" w:history="1">
        <w:r w:rsidRPr="00043C03">
          <w:rPr>
            <w:rStyle w:val="Hyperlink"/>
            <w:rFonts w:asciiTheme="minorHAnsi" w:hAnsiTheme="minorHAnsi" w:cstheme="minorHAnsi"/>
            <w:spacing w:val="-4"/>
            <w:sz w:val="22"/>
            <w:szCs w:val="22"/>
          </w:rPr>
          <w:t>http://coronavirus.ohio.gov/registerlab</w:t>
        </w:r>
      </w:hyperlink>
      <w:r w:rsidRPr="00043C03">
        <w:rPr>
          <w:rFonts w:asciiTheme="minorHAnsi" w:hAnsiTheme="minorHAnsi" w:cstheme="minorHAnsi"/>
          <w:spacing w:val="-4"/>
          <w:sz w:val="22"/>
          <w:szCs w:val="22"/>
        </w:rPr>
        <w:t xml:space="preserve">.  Once approved by </w:t>
      </w:r>
      <w:r w:rsidRPr="00043C03">
        <w:rPr>
          <w:rFonts w:asciiTheme="minorHAnsi" w:hAnsiTheme="minorHAnsi" w:cstheme="minorHAnsi"/>
          <w:spacing w:val="-4"/>
        </w:rPr>
        <w:t>the Ohio Department of Health (</w:t>
      </w:r>
      <w:r w:rsidRPr="00043C03">
        <w:rPr>
          <w:rFonts w:asciiTheme="minorHAnsi" w:hAnsiTheme="minorHAnsi" w:cstheme="minorHAnsi"/>
          <w:spacing w:val="-4"/>
          <w:sz w:val="22"/>
          <w:szCs w:val="22"/>
        </w:rPr>
        <w:t>ODH</w:t>
      </w:r>
      <w:r w:rsidRPr="00043C03">
        <w:rPr>
          <w:rFonts w:asciiTheme="minorHAnsi" w:hAnsiTheme="minorHAnsi" w:cstheme="minorHAnsi"/>
          <w:spacing w:val="-4"/>
        </w:rPr>
        <w:t>)</w:t>
      </w:r>
      <w:r w:rsidRPr="00043C03">
        <w:rPr>
          <w:rFonts w:asciiTheme="minorHAnsi" w:hAnsiTheme="minorHAnsi" w:cstheme="minorHAnsi"/>
          <w:spacing w:val="-4"/>
          <w:sz w:val="22"/>
          <w:szCs w:val="22"/>
        </w:rPr>
        <w:t>, your facility will be included in the lab reporting web portal for aggregate count submissions. The web portal link will be provided after registration.</w:t>
      </w:r>
    </w:p>
    <w:p w:rsidR="009A3727" w:rsidRPr="00043C03" w:rsidRDefault="009A3727" w:rsidP="009A3727">
      <w:pPr>
        <w:rPr>
          <w:rFonts w:asciiTheme="minorHAnsi" w:hAnsiTheme="minorHAnsi" w:cstheme="minorHAnsi"/>
          <w:spacing w:val="-4"/>
          <w:sz w:val="22"/>
          <w:szCs w:val="22"/>
          <w:u w:val="single"/>
        </w:rPr>
      </w:pPr>
    </w:p>
    <w:p w:rsidR="009A3727" w:rsidRPr="00043C03" w:rsidRDefault="009A3727" w:rsidP="009A3727">
      <w:pPr>
        <w:rPr>
          <w:rFonts w:asciiTheme="minorHAnsi" w:hAnsiTheme="minorHAnsi" w:cstheme="minorHAnsi"/>
          <w:spacing w:val="-4"/>
          <w:sz w:val="22"/>
          <w:szCs w:val="22"/>
          <w:u w:val="single"/>
        </w:rPr>
      </w:pPr>
      <w:r w:rsidRPr="00043C03">
        <w:rPr>
          <w:rFonts w:asciiTheme="minorHAnsi" w:hAnsiTheme="minorHAnsi" w:cstheme="minorHAnsi"/>
          <w:spacing w:val="-4"/>
          <w:sz w:val="22"/>
          <w:szCs w:val="22"/>
          <w:u w:val="single"/>
        </w:rPr>
        <w:t>Aggregate Count Submission</w:t>
      </w:r>
    </w:p>
    <w:p w:rsidR="009A3727" w:rsidRPr="00043C03" w:rsidRDefault="009A3727" w:rsidP="009A3727">
      <w:pPr>
        <w:rPr>
          <w:rFonts w:asciiTheme="minorHAnsi" w:hAnsiTheme="minorHAnsi" w:cstheme="minorHAnsi"/>
          <w:spacing w:val="-4"/>
          <w:sz w:val="22"/>
          <w:szCs w:val="22"/>
        </w:rPr>
      </w:pPr>
      <w:r w:rsidRPr="00043C03">
        <w:rPr>
          <w:rFonts w:asciiTheme="minorHAnsi" w:hAnsiTheme="minorHAnsi" w:cstheme="minorHAnsi"/>
          <w:spacing w:val="-4"/>
          <w:sz w:val="22"/>
          <w:szCs w:val="22"/>
        </w:rPr>
        <w:t xml:space="preserve">Any entity performing any type of COVID-19 testing of human origin must report the total number of tests performed daily by 11 AM ET.  The specific reporting requirements will be provided after the registration step above. </w:t>
      </w:r>
    </w:p>
    <w:p w:rsidR="009A3727" w:rsidRPr="00043C03" w:rsidRDefault="009A3727" w:rsidP="009A3727">
      <w:pPr>
        <w:rPr>
          <w:rFonts w:asciiTheme="minorHAnsi" w:hAnsiTheme="minorHAnsi" w:cstheme="minorHAnsi"/>
          <w:spacing w:val="-4"/>
          <w:sz w:val="22"/>
          <w:szCs w:val="22"/>
          <w:u w:val="single"/>
        </w:rPr>
      </w:pPr>
    </w:p>
    <w:p w:rsidR="009A3727" w:rsidRPr="00043C03" w:rsidRDefault="009A3727" w:rsidP="009A3727">
      <w:pPr>
        <w:rPr>
          <w:rFonts w:asciiTheme="minorHAnsi" w:hAnsiTheme="minorHAnsi" w:cstheme="minorHAnsi"/>
          <w:spacing w:val="-4"/>
          <w:sz w:val="22"/>
          <w:szCs w:val="22"/>
          <w:u w:val="single"/>
        </w:rPr>
      </w:pPr>
      <w:r w:rsidRPr="00043C03">
        <w:rPr>
          <w:rFonts w:asciiTheme="minorHAnsi" w:hAnsiTheme="minorHAnsi" w:cstheme="minorHAnsi"/>
          <w:spacing w:val="-4"/>
          <w:sz w:val="22"/>
          <w:szCs w:val="22"/>
          <w:u w:val="single"/>
        </w:rPr>
        <w:t>Case or Line Level Results Reporting</w:t>
      </w:r>
    </w:p>
    <w:p w:rsidR="009A3727" w:rsidRPr="00043C03" w:rsidRDefault="009A3727" w:rsidP="009A3727">
      <w:pPr>
        <w:rPr>
          <w:rFonts w:asciiTheme="minorHAnsi" w:hAnsiTheme="minorHAnsi" w:cstheme="minorHAnsi"/>
          <w:spacing w:val="-4"/>
          <w:sz w:val="22"/>
          <w:szCs w:val="22"/>
        </w:rPr>
      </w:pPr>
      <w:r w:rsidRPr="00043C03">
        <w:rPr>
          <w:rFonts w:asciiTheme="minorHAnsi" w:hAnsiTheme="minorHAnsi" w:cstheme="minorHAnsi"/>
          <w:spacing w:val="-4"/>
          <w:sz w:val="22"/>
          <w:szCs w:val="22"/>
        </w:rPr>
        <w:t xml:space="preserve">Persons in charge of any laboratory that examines specimens of human origin for evidence of COVID-19 infection shall </w:t>
      </w:r>
      <w:r w:rsidRPr="00043C03">
        <w:rPr>
          <w:rFonts w:asciiTheme="minorHAnsi" w:hAnsiTheme="minorHAnsi" w:cstheme="minorHAnsi"/>
          <w:spacing w:val="-4"/>
          <w:sz w:val="22"/>
          <w:szCs w:val="22"/>
          <w:u w:val="single"/>
        </w:rPr>
        <w:t>electronically report</w:t>
      </w:r>
      <w:r w:rsidRPr="00043C03">
        <w:rPr>
          <w:rFonts w:asciiTheme="minorHAnsi" w:hAnsiTheme="minorHAnsi" w:cstheme="minorHAnsi"/>
          <w:spacing w:val="-4"/>
          <w:sz w:val="22"/>
          <w:szCs w:val="22"/>
        </w:rPr>
        <w:t xml:space="preserve"> within twenty-four (24) hours the results of all such examination, including, but not limited to: positive, negative, invalid, and inconclusive results.</w:t>
      </w:r>
    </w:p>
    <w:p w:rsidR="009A3727" w:rsidRPr="00043C03" w:rsidRDefault="009A3727" w:rsidP="009A3727">
      <w:pPr>
        <w:rPr>
          <w:rFonts w:asciiTheme="minorHAnsi" w:hAnsiTheme="minorHAnsi" w:cstheme="minorHAnsi"/>
          <w:sz w:val="22"/>
          <w:szCs w:val="22"/>
          <w:u w:val="single"/>
        </w:rPr>
      </w:pPr>
    </w:p>
    <w:p w:rsidR="009A3727" w:rsidRPr="00043C03" w:rsidRDefault="009A3727" w:rsidP="009A3727">
      <w:pPr>
        <w:rPr>
          <w:rFonts w:asciiTheme="minorHAnsi" w:hAnsiTheme="minorHAnsi" w:cstheme="minorHAnsi"/>
          <w:sz w:val="22"/>
          <w:szCs w:val="22"/>
          <w:u w:val="single"/>
        </w:rPr>
      </w:pPr>
      <w:r w:rsidRPr="00043C03">
        <w:rPr>
          <w:rFonts w:asciiTheme="minorHAnsi" w:hAnsiTheme="minorHAnsi" w:cstheme="minorHAnsi"/>
          <w:sz w:val="22"/>
          <w:szCs w:val="22"/>
          <w:u w:val="single"/>
        </w:rPr>
        <w:t>Establishing Secure Connection to ODH and File Validation</w:t>
      </w:r>
    </w:p>
    <w:p w:rsidR="009A3727" w:rsidRPr="00043C03" w:rsidRDefault="009A3727" w:rsidP="009A3727">
      <w:pPr>
        <w:rPr>
          <w:rFonts w:asciiTheme="minorHAnsi" w:hAnsiTheme="minorHAnsi" w:cstheme="minorHAnsi"/>
          <w:sz w:val="22"/>
          <w:szCs w:val="22"/>
        </w:rPr>
      </w:pPr>
      <w:r w:rsidRPr="00043C03">
        <w:rPr>
          <w:rFonts w:asciiTheme="minorHAnsi" w:hAnsiTheme="minorHAnsi" w:cstheme="minorHAnsi"/>
          <w:sz w:val="22"/>
          <w:szCs w:val="22"/>
        </w:rPr>
        <w:t xml:space="preserve">ODH offers two connection methods for the submission of COVID-19 testing results, including a secure, authenticated web portal </w:t>
      </w:r>
      <w:r w:rsidRPr="00043C03">
        <w:rPr>
          <w:rFonts w:asciiTheme="minorHAnsi" w:hAnsiTheme="minorHAnsi" w:cstheme="minorHAnsi"/>
        </w:rPr>
        <w:t>electronic laboratory reporting (</w:t>
      </w:r>
      <w:r w:rsidRPr="00043C03">
        <w:rPr>
          <w:rFonts w:asciiTheme="minorHAnsi" w:hAnsiTheme="minorHAnsi" w:cstheme="minorHAnsi"/>
          <w:sz w:val="22"/>
          <w:szCs w:val="22"/>
        </w:rPr>
        <w:t>ELR</w:t>
      </w:r>
      <w:r w:rsidRPr="00043C03">
        <w:rPr>
          <w:rFonts w:asciiTheme="minorHAnsi" w:hAnsiTheme="minorHAnsi" w:cstheme="minorHAnsi"/>
        </w:rPr>
        <w:t>)</w:t>
      </w:r>
      <w:r w:rsidRPr="00043C03">
        <w:rPr>
          <w:rFonts w:asciiTheme="minorHAnsi" w:hAnsiTheme="minorHAnsi" w:cstheme="minorHAnsi"/>
          <w:sz w:val="22"/>
          <w:szCs w:val="22"/>
        </w:rPr>
        <w:t xml:space="preserve"> file upload tool and secure file transfer protocol (SFTP). </w:t>
      </w:r>
    </w:p>
    <w:p w:rsidR="009A3727" w:rsidRPr="00043C03" w:rsidRDefault="009A3727" w:rsidP="009A3727">
      <w:pPr>
        <w:rPr>
          <w:rFonts w:asciiTheme="minorHAnsi" w:hAnsiTheme="minorHAnsi" w:cstheme="minorHAnsi"/>
          <w:sz w:val="22"/>
          <w:szCs w:val="22"/>
        </w:rPr>
      </w:pPr>
    </w:p>
    <w:p w:rsidR="009A3727" w:rsidRPr="006C26A3" w:rsidRDefault="009A3727" w:rsidP="006C26A3">
      <w:pPr>
        <w:pStyle w:val="ListParagraph"/>
        <w:numPr>
          <w:ilvl w:val="0"/>
          <w:numId w:val="3"/>
        </w:numPr>
        <w:rPr>
          <w:rFonts w:asciiTheme="minorHAnsi" w:hAnsiTheme="minorHAnsi" w:cstheme="minorHAnsi"/>
        </w:rPr>
      </w:pPr>
      <w:r w:rsidRPr="006C26A3">
        <w:rPr>
          <w:rFonts w:asciiTheme="minorHAnsi" w:hAnsiTheme="minorHAnsi" w:cstheme="minorHAnsi"/>
        </w:rPr>
        <w:t>Authenticated Web Portal</w:t>
      </w:r>
    </w:p>
    <w:p w:rsidR="009A3727" w:rsidRPr="00043C03" w:rsidRDefault="009A3727" w:rsidP="009A3727">
      <w:pPr>
        <w:pStyle w:val="ListParagraph"/>
        <w:numPr>
          <w:ilvl w:val="0"/>
          <w:numId w:val="2"/>
        </w:numPr>
        <w:rPr>
          <w:rFonts w:asciiTheme="minorHAnsi" w:hAnsiTheme="minorHAnsi" w:cstheme="minorHAnsi"/>
        </w:rPr>
      </w:pPr>
      <w:r w:rsidRPr="00043C03">
        <w:rPr>
          <w:rFonts w:asciiTheme="minorHAnsi" w:hAnsiTheme="minorHAnsi" w:cstheme="minorHAnsi"/>
          <w:color w:val="000000"/>
          <w:shd w:val="clear" w:color="auto" w:fill="FFFFFF"/>
        </w:rPr>
        <w:t xml:space="preserve">Authenticated web portal was built for any entity (e.g. long-term care facility, private and hospital laboratories) performing laboratory testing, specifically for COVID-19, to securely and safely transmit electronic files containing protected health information, using </w:t>
      </w:r>
      <w:hyperlink r:id="rId9" w:history="1">
        <w:r w:rsidRPr="00043C03">
          <w:rPr>
            <w:rStyle w:val="Hyperlink"/>
            <w:rFonts w:asciiTheme="minorHAnsi" w:hAnsiTheme="minorHAnsi" w:cstheme="minorHAnsi"/>
            <w:shd w:val="clear" w:color="auto" w:fill="FFFFFF"/>
          </w:rPr>
          <w:t>Ohio’s custom CSV template</w:t>
        </w:r>
      </w:hyperlink>
      <w:r w:rsidRPr="00043C03">
        <w:rPr>
          <w:rFonts w:asciiTheme="minorHAnsi" w:hAnsiTheme="minorHAnsi" w:cstheme="minorHAnsi"/>
          <w:color w:val="000000"/>
          <w:shd w:val="clear" w:color="auto" w:fill="FFFFFF"/>
        </w:rPr>
        <w:t>.</w:t>
      </w:r>
    </w:p>
    <w:p w:rsidR="009A3727" w:rsidRPr="00043C03" w:rsidRDefault="009A3727" w:rsidP="009A3727">
      <w:pPr>
        <w:pStyle w:val="ListParagraph"/>
        <w:numPr>
          <w:ilvl w:val="0"/>
          <w:numId w:val="2"/>
        </w:numPr>
        <w:rPr>
          <w:rFonts w:asciiTheme="minorHAnsi" w:hAnsiTheme="minorHAnsi" w:cstheme="minorHAnsi"/>
        </w:rPr>
      </w:pPr>
      <w:r w:rsidRPr="00043C03">
        <w:rPr>
          <w:rFonts w:asciiTheme="minorHAnsi" w:hAnsiTheme="minorHAnsi" w:cstheme="minorHAnsi"/>
          <w:color w:val="000000"/>
          <w:shd w:val="clear" w:color="auto" w:fill="FFFFFF"/>
        </w:rPr>
        <w:t xml:space="preserve">Any person may create a user account at </w:t>
      </w:r>
      <w:hyperlink r:id="rId10" w:history="1">
        <w:r w:rsidRPr="00043C03">
          <w:rPr>
            <w:rStyle w:val="Hyperlink"/>
            <w:rFonts w:asciiTheme="minorHAnsi" w:hAnsiTheme="minorHAnsi" w:cstheme="minorHAnsi"/>
            <w:shd w:val="clear" w:color="auto" w:fill="FFFFFF"/>
          </w:rPr>
          <w:t>https://ohid.ohio.gov</w:t>
        </w:r>
      </w:hyperlink>
      <w:r w:rsidRPr="00043C03">
        <w:rPr>
          <w:rFonts w:asciiTheme="minorHAnsi" w:hAnsiTheme="minorHAnsi" w:cstheme="minorHAnsi"/>
          <w:color w:val="000000"/>
          <w:shd w:val="clear" w:color="auto" w:fill="FFFFFF"/>
        </w:rPr>
        <w:t xml:space="preserve"> and request access to the ELR File Upload application to securely submit electronic laboratory reporting (ELR) files. </w:t>
      </w:r>
    </w:p>
    <w:p w:rsidR="009A3727" w:rsidRPr="00043C03" w:rsidRDefault="009A3727" w:rsidP="009A3727">
      <w:pPr>
        <w:pStyle w:val="ListParagraph"/>
        <w:numPr>
          <w:ilvl w:val="1"/>
          <w:numId w:val="2"/>
        </w:numPr>
        <w:rPr>
          <w:rFonts w:asciiTheme="minorHAnsi" w:hAnsiTheme="minorHAnsi" w:cstheme="minorHAnsi"/>
        </w:rPr>
      </w:pPr>
      <w:r w:rsidRPr="00043C03">
        <w:rPr>
          <w:rFonts w:asciiTheme="minorHAnsi" w:hAnsiTheme="minorHAnsi" w:cstheme="minorHAnsi"/>
        </w:rPr>
        <w:t xml:space="preserve">Step-by-step instructions for account creation can be accessed </w:t>
      </w:r>
      <w:hyperlink r:id="rId11" w:anchor="create-an-account" w:history="1">
        <w:r w:rsidRPr="00043C03">
          <w:rPr>
            <w:rStyle w:val="Hyperlink"/>
            <w:rFonts w:asciiTheme="minorHAnsi" w:hAnsiTheme="minorHAnsi" w:cstheme="minorHAnsi"/>
          </w:rPr>
          <w:t>here</w:t>
        </w:r>
      </w:hyperlink>
      <w:r w:rsidRPr="00043C03">
        <w:rPr>
          <w:rFonts w:asciiTheme="minorHAnsi" w:hAnsiTheme="minorHAnsi" w:cstheme="minorHAnsi"/>
        </w:rPr>
        <w:t>.</w:t>
      </w:r>
    </w:p>
    <w:p w:rsidR="009A3727" w:rsidRPr="00043C03" w:rsidRDefault="009A3727" w:rsidP="009A3727">
      <w:pPr>
        <w:pStyle w:val="ListParagraph"/>
        <w:numPr>
          <w:ilvl w:val="1"/>
          <w:numId w:val="2"/>
        </w:numPr>
        <w:rPr>
          <w:rFonts w:asciiTheme="minorHAnsi" w:hAnsiTheme="minorHAnsi" w:cstheme="minorHAnsi"/>
        </w:rPr>
      </w:pPr>
      <w:r w:rsidRPr="00043C03">
        <w:rPr>
          <w:rFonts w:asciiTheme="minorHAnsi" w:hAnsiTheme="minorHAnsi" w:cstheme="minorHAnsi"/>
        </w:rPr>
        <w:t xml:space="preserve">After account creation, the user must request access to the application, ELR File Upload.  Step-by-step instructions on this process can be accessed </w:t>
      </w:r>
      <w:hyperlink r:id="rId12" w:history="1">
        <w:r w:rsidRPr="00043C03">
          <w:rPr>
            <w:rStyle w:val="Hyperlink"/>
            <w:rFonts w:asciiTheme="minorHAnsi" w:hAnsiTheme="minorHAnsi" w:cstheme="minorHAnsi"/>
          </w:rPr>
          <w:t>here</w:t>
        </w:r>
      </w:hyperlink>
      <w:r w:rsidRPr="00043C03">
        <w:rPr>
          <w:rFonts w:asciiTheme="minorHAnsi" w:hAnsiTheme="minorHAnsi" w:cstheme="minorHAnsi"/>
        </w:rPr>
        <w:t>.</w:t>
      </w:r>
    </w:p>
    <w:p w:rsidR="009A3727" w:rsidRPr="00043C03" w:rsidRDefault="009A3727" w:rsidP="009A3727">
      <w:pPr>
        <w:pStyle w:val="ListParagraph"/>
        <w:numPr>
          <w:ilvl w:val="0"/>
          <w:numId w:val="2"/>
        </w:numPr>
        <w:rPr>
          <w:rFonts w:asciiTheme="minorHAnsi" w:hAnsiTheme="minorHAnsi" w:cstheme="minorHAnsi"/>
        </w:rPr>
      </w:pPr>
      <w:r w:rsidRPr="00043C03">
        <w:rPr>
          <w:rFonts w:asciiTheme="minorHAnsi" w:hAnsiTheme="minorHAnsi" w:cstheme="minorHAnsi"/>
        </w:rPr>
        <w:t xml:space="preserve">Application requests are reviewed and approved by ODH personnel who will provide additional details on file submissions.  The ODH representative </w:t>
      </w:r>
      <w:r w:rsidRPr="00043C03">
        <w:rPr>
          <w:rFonts w:asciiTheme="minorHAnsi" w:hAnsiTheme="minorHAnsi" w:cstheme="minorHAnsi"/>
          <w:color w:val="000000"/>
          <w:shd w:val="clear" w:color="auto" w:fill="FFFFFF"/>
        </w:rPr>
        <w:t xml:space="preserve">will verify the file structure and complete a brief file validation. </w:t>
      </w:r>
    </w:p>
    <w:p w:rsidR="009A3727" w:rsidRDefault="009A3727" w:rsidP="009A3727">
      <w:pPr>
        <w:rPr>
          <w:rFonts w:asciiTheme="minorHAnsi" w:hAnsiTheme="minorHAnsi" w:cstheme="minorHAnsi"/>
          <w:sz w:val="22"/>
          <w:szCs w:val="22"/>
        </w:rPr>
      </w:pPr>
    </w:p>
    <w:p w:rsidR="006C26A3" w:rsidRPr="00043C03" w:rsidRDefault="006C26A3" w:rsidP="009A3727">
      <w:pPr>
        <w:rPr>
          <w:rFonts w:asciiTheme="minorHAnsi" w:hAnsiTheme="minorHAnsi" w:cstheme="minorHAnsi"/>
          <w:sz w:val="22"/>
          <w:szCs w:val="22"/>
        </w:rPr>
      </w:pPr>
    </w:p>
    <w:p w:rsidR="009A3727" w:rsidRPr="006C26A3" w:rsidRDefault="009A3727" w:rsidP="006C26A3">
      <w:pPr>
        <w:pStyle w:val="ListParagraph"/>
        <w:numPr>
          <w:ilvl w:val="0"/>
          <w:numId w:val="3"/>
        </w:numPr>
        <w:rPr>
          <w:rFonts w:asciiTheme="minorHAnsi" w:hAnsiTheme="minorHAnsi" w:cstheme="minorHAnsi"/>
        </w:rPr>
      </w:pPr>
      <w:r w:rsidRPr="006C26A3">
        <w:rPr>
          <w:rFonts w:asciiTheme="minorHAnsi" w:hAnsiTheme="minorHAnsi" w:cstheme="minorHAnsi"/>
        </w:rPr>
        <w:t>SFTP Connection</w:t>
      </w:r>
    </w:p>
    <w:p w:rsidR="009A3727" w:rsidRPr="00043C03" w:rsidRDefault="009A3727" w:rsidP="009A3727">
      <w:pPr>
        <w:pStyle w:val="ListParagraph"/>
        <w:numPr>
          <w:ilvl w:val="0"/>
          <w:numId w:val="2"/>
        </w:numPr>
        <w:rPr>
          <w:rFonts w:asciiTheme="minorHAnsi" w:hAnsiTheme="minorHAnsi" w:cstheme="minorHAnsi"/>
        </w:rPr>
      </w:pPr>
      <w:r w:rsidRPr="00043C03">
        <w:rPr>
          <w:rFonts w:asciiTheme="minorHAnsi" w:hAnsiTheme="minorHAnsi" w:cstheme="minorHAnsi"/>
        </w:rPr>
        <w:t xml:space="preserve">SFTP connection is generally reserved for larger volume laboratories and hospitals capable of setting up an automated HL7 ELR interface. This process involves whitelisting of lab server IP accounts and the submitting entity must provide a static IP address. The SFTP request form will be provided after the registration step above. </w:t>
      </w:r>
    </w:p>
    <w:p w:rsidR="009A3727" w:rsidRPr="00043C03" w:rsidRDefault="009A3727" w:rsidP="009A3727">
      <w:pPr>
        <w:pStyle w:val="ListParagraph"/>
        <w:numPr>
          <w:ilvl w:val="0"/>
          <w:numId w:val="2"/>
        </w:numPr>
        <w:rPr>
          <w:rFonts w:asciiTheme="minorHAnsi" w:hAnsiTheme="minorHAnsi" w:cstheme="minorHAnsi"/>
        </w:rPr>
      </w:pPr>
      <w:r w:rsidRPr="00043C03">
        <w:rPr>
          <w:rFonts w:asciiTheme="minorHAnsi" w:hAnsiTheme="minorHAnsi" w:cstheme="minorHAnsi"/>
        </w:rPr>
        <w:t>Upon successful, secure connection to ODH’s SFTP server, ODH personnel will verify the file structure and complete a brief file validation.</w:t>
      </w:r>
    </w:p>
    <w:p w:rsidR="009A3727" w:rsidRPr="00043C03" w:rsidRDefault="009A3727" w:rsidP="009A3727">
      <w:pPr>
        <w:rPr>
          <w:rFonts w:asciiTheme="minorHAnsi" w:hAnsiTheme="minorHAnsi" w:cstheme="minorHAnsi"/>
          <w:sz w:val="22"/>
          <w:szCs w:val="22"/>
          <w:u w:val="single"/>
        </w:rPr>
      </w:pPr>
    </w:p>
    <w:p w:rsidR="009A3727" w:rsidRPr="00043C03" w:rsidRDefault="009A3727" w:rsidP="009A3727">
      <w:pPr>
        <w:rPr>
          <w:rFonts w:asciiTheme="minorHAnsi" w:hAnsiTheme="minorHAnsi" w:cstheme="minorHAnsi"/>
          <w:sz w:val="22"/>
          <w:szCs w:val="22"/>
          <w:u w:val="single"/>
        </w:rPr>
      </w:pPr>
      <w:r w:rsidRPr="00043C03">
        <w:rPr>
          <w:rFonts w:asciiTheme="minorHAnsi" w:hAnsiTheme="minorHAnsi" w:cstheme="minorHAnsi"/>
          <w:sz w:val="22"/>
          <w:szCs w:val="22"/>
          <w:u w:val="single"/>
        </w:rPr>
        <w:t>Line Level Reporting Instructions</w:t>
      </w:r>
    </w:p>
    <w:p w:rsidR="009A3727" w:rsidRPr="00043C03" w:rsidRDefault="009A3727" w:rsidP="006C26A3">
      <w:pPr>
        <w:pStyle w:val="ListParagraph"/>
        <w:numPr>
          <w:ilvl w:val="0"/>
          <w:numId w:val="2"/>
        </w:numPr>
        <w:rPr>
          <w:rFonts w:asciiTheme="minorHAnsi" w:hAnsiTheme="minorHAnsi" w:cstheme="minorHAnsi"/>
        </w:rPr>
      </w:pPr>
      <w:r w:rsidRPr="00043C03">
        <w:rPr>
          <w:rFonts w:asciiTheme="minorHAnsi" w:hAnsiTheme="minorHAnsi" w:cstheme="minorHAnsi"/>
          <w:color w:val="000000"/>
          <w:shd w:val="clear" w:color="auto" w:fill="FFFFFF"/>
        </w:rPr>
        <w:t>Each entity </w:t>
      </w:r>
      <w:r w:rsidRPr="00043C03">
        <w:rPr>
          <w:rFonts w:asciiTheme="minorHAnsi" w:hAnsiTheme="minorHAnsi" w:cstheme="minorHAnsi"/>
          <w:b/>
          <w:bCs/>
          <w:color w:val="000000"/>
          <w:u w:val="single"/>
          <w:shd w:val="clear" w:color="auto" w:fill="FFFFFF"/>
        </w:rPr>
        <w:t>must</w:t>
      </w:r>
      <w:r w:rsidRPr="00043C03">
        <w:rPr>
          <w:rFonts w:asciiTheme="minorHAnsi" w:hAnsiTheme="minorHAnsi" w:cstheme="minorHAnsi"/>
          <w:color w:val="000000"/>
          <w:shd w:val="clear" w:color="auto" w:fill="FFFFFF"/>
        </w:rPr>
        <w:t> report positive laboratory findings for </w:t>
      </w:r>
      <w:r w:rsidRPr="00043C03">
        <w:rPr>
          <w:rFonts w:asciiTheme="minorHAnsi" w:hAnsiTheme="minorHAnsi" w:cstheme="minorHAnsi"/>
          <w:b/>
          <w:bCs/>
          <w:color w:val="000000"/>
          <w:shd w:val="clear" w:color="auto" w:fill="FFFFFF"/>
        </w:rPr>
        <w:t>ALL</w:t>
      </w:r>
      <w:r w:rsidRPr="00043C03">
        <w:rPr>
          <w:rFonts w:asciiTheme="minorHAnsi" w:hAnsiTheme="minorHAnsi" w:cstheme="minorHAnsi"/>
          <w:color w:val="000000"/>
          <w:shd w:val="clear" w:color="auto" w:fill="FFFFFF"/>
        </w:rPr>
        <w:t xml:space="preserve"> COVID-19 testing to the local health department (LHD) where the patient resides until ODH personnel successfully completes the file validation for your laboratory or facility to submit electronically. </w:t>
      </w:r>
      <w:r w:rsidRPr="00043C03">
        <w:rPr>
          <w:rFonts w:asciiTheme="minorHAnsi" w:hAnsiTheme="minorHAnsi" w:cstheme="minorHAnsi"/>
        </w:rPr>
        <w:t xml:space="preserve">This may be completed by faxing the </w:t>
      </w:r>
      <w:hyperlink r:id="rId13" w:history="1">
        <w:r w:rsidRPr="00043C03">
          <w:rPr>
            <w:rStyle w:val="Hyperlink"/>
            <w:rFonts w:asciiTheme="minorHAnsi" w:hAnsiTheme="minorHAnsi" w:cstheme="minorHAnsi"/>
          </w:rPr>
          <w:t>confidential case report form</w:t>
        </w:r>
      </w:hyperlink>
      <w:r w:rsidRPr="00043C03">
        <w:rPr>
          <w:rFonts w:asciiTheme="minorHAnsi" w:hAnsiTheme="minorHAnsi" w:cstheme="minorHAnsi"/>
        </w:rPr>
        <w:t xml:space="preserve"> or the </w:t>
      </w:r>
      <w:hyperlink r:id="rId14" w:history="1">
        <w:r w:rsidRPr="00043C03">
          <w:rPr>
            <w:rStyle w:val="Hyperlink"/>
            <w:rFonts w:asciiTheme="minorHAnsi" w:hAnsiTheme="minorHAnsi" w:cstheme="minorHAnsi"/>
          </w:rPr>
          <w:t>Human Infection with 2019 Novel Coronavirus Case Report Form</w:t>
        </w:r>
      </w:hyperlink>
      <w:r w:rsidRPr="00043C03">
        <w:rPr>
          <w:rFonts w:asciiTheme="minorHAnsi" w:hAnsiTheme="minorHAnsi" w:cstheme="minorHAnsi"/>
        </w:rPr>
        <w:t xml:space="preserve"> to the LHD.  To identify the LHD where the patient resides, you may use the </w:t>
      </w:r>
      <w:hyperlink r:id="rId15" w:history="1">
        <w:r w:rsidRPr="00043C03">
          <w:rPr>
            <w:rStyle w:val="Hyperlink"/>
            <w:rFonts w:asciiTheme="minorHAnsi" w:hAnsiTheme="minorHAnsi" w:cstheme="minorHAnsi"/>
          </w:rPr>
          <w:t>LHD address tool</w:t>
        </w:r>
      </w:hyperlink>
      <w:r w:rsidRPr="00043C03">
        <w:rPr>
          <w:rFonts w:asciiTheme="minorHAnsi" w:hAnsiTheme="minorHAnsi" w:cstheme="minorHAnsi"/>
        </w:rPr>
        <w:t xml:space="preserve">.  If the patient resides out of state, you must report those results to the appropriate state health department where that person resides. </w:t>
      </w:r>
      <w:r w:rsidRPr="00043C03">
        <w:rPr>
          <w:rFonts w:asciiTheme="minorHAnsi" w:hAnsiTheme="minorHAnsi" w:cstheme="minorHAnsi"/>
          <w:color w:val="000000"/>
          <w:shd w:val="clear" w:color="auto" w:fill="FFFFFF"/>
        </w:rPr>
        <w:t xml:space="preserve"> </w:t>
      </w:r>
    </w:p>
    <w:p w:rsidR="009A3727" w:rsidRPr="00043C03" w:rsidRDefault="009A3727" w:rsidP="009A3727">
      <w:pPr>
        <w:pStyle w:val="ListParagraph"/>
        <w:numPr>
          <w:ilvl w:val="0"/>
          <w:numId w:val="2"/>
        </w:numPr>
        <w:rPr>
          <w:rFonts w:asciiTheme="minorHAnsi" w:hAnsiTheme="minorHAnsi" w:cstheme="minorHAnsi"/>
        </w:rPr>
      </w:pPr>
      <w:r w:rsidRPr="00043C03">
        <w:rPr>
          <w:rFonts w:asciiTheme="minorHAnsi" w:hAnsiTheme="minorHAnsi" w:cstheme="minorHAnsi"/>
          <w:color w:val="000000"/>
          <w:shd w:val="clear" w:color="auto" w:fill="FFFFFF"/>
        </w:rPr>
        <w:t>Negative COVID-19 test results should </w:t>
      </w:r>
      <w:r w:rsidRPr="00043C03">
        <w:rPr>
          <w:rFonts w:asciiTheme="minorHAnsi" w:hAnsiTheme="minorHAnsi" w:cstheme="minorHAnsi"/>
          <w:b/>
          <w:bCs/>
          <w:color w:val="000000"/>
          <w:u w:val="single"/>
          <w:shd w:val="clear" w:color="auto" w:fill="FFFFFF"/>
        </w:rPr>
        <w:t>NOT</w:t>
      </w:r>
      <w:r w:rsidRPr="00043C03">
        <w:rPr>
          <w:rFonts w:asciiTheme="minorHAnsi" w:hAnsiTheme="minorHAnsi" w:cstheme="minorHAnsi"/>
          <w:color w:val="000000"/>
          <w:shd w:val="clear" w:color="auto" w:fill="FFFFFF"/>
        </w:rPr>
        <w:t> be reported to the LHD; however, the reporting entity must maintain and prepare to send ODH an electronic file of all negative COVID-19 testing results, as of October 15, 2020. This file must be reported to ODH using the selected electronic submission method once ODH personnel completes the file validation for your laboratory or facility.</w:t>
      </w:r>
    </w:p>
    <w:p w:rsidR="009A3727" w:rsidRPr="00043C03" w:rsidRDefault="009A3727" w:rsidP="009A3727">
      <w:pPr>
        <w:pStyle w:val="ListParagraph"/>
        <w:numPr>
          <w:ilvl w:val="0"/>
          <w:numId w:val="2"/>
        </w:numPr>
        <w:rPr>
          <w:rFonts w:asciiTheme="minorHAnsi" w:hAnsiTheme="minorHAnsi" w:cstheme="minorHAnsi"/>
        </w:rPr>
      </w:pPr>
      <w:r w:rsidRPr="00043C03">
        <w:rPr>
          <w:rFonts w:asciiTheme="minorHAnsi" w:hAnsiTheme="minorHAnsi" w:cstheme="minorHAnsi"/>
          <w:color w:val="000000"/>
          <w:shd w:val="clear" w:color="auto" w:fill="FFFFFF"/>
        </w:rPr>
        <w:t>Long-term care (LTC) facilities (i.e. skilled nursing facilities (SNF)) have the option to report line level results as described above or they may report these results using an alternative method by manually entering patient results in the COVID-19 module on the National Healthcare Safety Network (NHSN) portal.  NSHN will submit all COVID-19 line level results to ODH. This option does require the SNF to upgrade security clearances. Requests for information for this method of reporting should be sent to the NSHN contact used by the facility.</w:t>
      </w:r>
    </w:p>
    <w:p w:rsidR="009A3727" w:rsidRPr="00043C03" w:rsidRDefault="009A3727" w:rsidP="009A3727">
      <w:pPr>
        <w:rPr>
          <w:rFonts w:asciiTheme="minorHAnsi" w:hAnsiTheme="minorHAnsi" w:cstheme="minorHAnsi"/>
          <w:sz w:val="22"/>
          <w:szCs w:val="22"/>
        </w:rPr>
      </w:pPr>
    </w:p>
    <w:p w:rsidR="009A3727" w:rsidRPr="00043C03" w:rsidRDefault="009A3727" w:rsidP="009A3727">
      <w:pPr>
        <w:rPr>
          <w:rFonts w:asciiTheme="minorHAnsi" w:hAnsiTheme="minorHAnsi" w:cstheme="minorHAnsi"/>
          <w:sz w:val="22"/>
          <w:szCs w:val="22"/>
          <w:u w:val="single"/>
        </w:rPr>
      </w:pPr>
      <w:r w:rsidRPr="00043C03">
        <w:rPr>
          <w:rFonts w:asciiTheme="minorHAnsi" w:hAnsiTheme="minorHAnsi" w:cstheme="minorHAnsi"/>
          <w:sz w:val="22"/>
          <w:szCs w:val="22"/>
          <w:u w:val="single"/>
        </w:rPr>
        <w:t>Technical Specifications</w:t>
      </w:r>
    </w:p>
    <w:p w:rsidR="009A3727" w:rsidRPr="00043C03" w:rsidRDefault="00AD4A88" w:rsidP="009A3727">
      <w:pPr>
        <w:rPr>
          <w:rFonts w:asciiTheme="minorHAnsi" w:hAnsiTheme="minorHAnsi" w:cstheme="minorHAnsi"/>
          <w:sz w:val="22"/>
          <w:szCs w:val="22"/>
        </w:rPr>
      </w:pPr>
      <w:hyperlink r:id="rId16" w:tgtFrame="_blank" w:history="1">
        <w:r w:rsidR="009A3727" w:rsidRPr="00043C03">
          <w:rPr>
            <w:rStyle w:val="Hyperlink"/>
            <w:rFonts w:asciiTheme="minorHAnsi" w:hAnsiTheme="minorHAnsi" w:cstheme="minorHAnsi"/>
            <w:color w:val="0366D6"/>
            <w:sz w:val="22"/>
            <w:szCs w:val="22"/>
            <w:shd w:val="clear" w:color="auto" w:fill="FFFFFF"/>
          </w:rPr>
          <w:t>CSV Technical Specifications and Formatting Guide for Long-Term Care Facilities</w:t>
        </w:r>
      </w:hyperlink>
      <w:r w:rsidR="009A3727" w:rsidRPr="00043C03">
        <w:rPr>
          <w:rFonts w:asciiTheme="minorHAnsi" w:hAnsiTheme="minorHAnsi" w:cstheme="minorHAnsi"/>
          <w:color w:val="000000"/>
          <w:sz w:val="22"/>
          <w:szCs w:val="22"/>
          <w:shd w:val="clear" w:color="auto" w:fill="FFFFFF"/>
        </w:rPr>
        <w:t> </w:t>
      </w:r>
      <w:r w:rsidR="009A3727" w:rsidRPr="00043C03">
        <w:rPr>
          <w:rFonts w:asciiTheme="minorHAnsi" w:hAnsiTheme="minorHAnsi" w:cstheme="minorHAnsi"/>
          <w:sz w:val="22"/>
          <w:szCs w:val="22"/>
        </w:rPr>
        <w:t xml:space="preserve"> </w:t>
      </w:r>
    </w:p>
    <w:p w:rsidR="009A3727" w:rsidRPr="00043C03" w:rsidRDefault="00AD4A88" w:rsidP="009A3727">
      <w:pPr>
        <w:rPr>
          <w:rFonts w:asciiTheme="minorHAnsi" w:hAnsiTheme="minorHAnsi" w:cstheme="minorHAnsi"/>
          <w:sz w:val="22"/>
          <w:szCs w:val="22"/>
        </w:rPr>
      </w:pPr>
      <w:hyperlink r:id="rId17" w:tgtFrame="_blank" w:history="1">
        <w:r w:rsidR="009A3727" w:rsidRPr="00043C03">
          <w:rPr>
            <w:rStyle w:val="Hyperlink"/>
            <w:rFonts w:asciiTheme="minorHAnsi" w:hAnsiTheme="minorHAnsi" w:cstheme="minorHAnsi"/>
            <w:color w:val="136BAD"/>
            <w:sz w:val="22"/>
            <w:szCs w:val="22"/>
            <w:shd w:val="clear" w:color="auto" w:fill="FFFFFF"/>
          </w:rPr>
          <w:t>CSV Technical Specifications and Formatting Guide for Laboratories</w:t>
        </w:r>
      </w:hyperlink>
    </w:p>
    <w:p w:rsidR="009A3727" w:rsidRPr="00043C03" w:rsidRDefault="00AD4A88" w:rsidP="009A3727">
      <w:pPr>
        <w:rPr>
          <w:rFonts w:asciiTheme="minorHAnsi" w:hAnsiTheme="minorHAnsi" w:cstheme="minorHAnsi"/>
          <w:sz w:val="22"/>
          <w:szCs w:val="22"/>
        </w:rPr>
      </w:pPr>
      <w:hyperlink r:id="rId18" w:tgtFrame="_blank" w:history="1">
        <w:r w:rsidR="009A3727" w:rsidRPr="00043C03">
          <w:rPr>
            <w:rStyle w:val="Hyperlink"/>
            <w:rFonts w:asciiTheme="minorHAnsi" w:hAnsiTheme="minorHAnsi" w:cstheme="minorHAnsi"/>
            <w:color w:val="0366D6"/>
            <w:sz w:val="22"/>
            <w:szCs w:val="22"/>
            <w:shd w:val="clear" w:color="auto" w:fill="FFFFFF"/>
          </w:rPr>
          <w:t>Blank CSV File Template for all Reporting Entities</w:t>
        </w:r>
      </w:hyperlink>
    </w:p>
    <w:p w:rsidR="009A3727" w:rsidRPr="00043C03" w:rsidRDefault="00AD4A88" w:rsidP="009A3727">
      <w:pPr>
        <w:rPr>
          <w:rFonts w:asciiTheme="minorHAnsi" w:hAnsiTheme="minorHAnsi" w:cstheme="minorHAnsi"/>
          <w:sz w:val="22"/>
          <w:szCs w:val="22"/>
        </w:rPr>
      </w:pPr>
      <w:hyperlink r:id="rId19" w:history="1">
        <w:r w:rsidR="009A3727" w:rsidRPr="00043C03">
          <w:rPr>
            <w:rStyle w:val="Hyperlink"/>
            <w:rFonts w:asciiTheme="minorHAnsi" w:hAnsiTheme="minorHAnsi" w:cstheme="minorHAnsi"/>
            <w:sz w:val="22"/>
            <w:szCs w:val="22"/>
          </w:rPr>
          <w:t>HL7 Technical Specifications</w:t>
        </w:r>
      </w:hyperlink>
    </w:p>
    <w:p w:rsidR="009A3727" w:rsidRPr="00043C03" w:rsidRDefault="009A3727" w:rsidP="009A3727">
      <w:pPr>
        <w:rPr>
          <w:rFonts w:asciiTheme="minorHAnsi" w:hAnsiTheme="minorHAnsi" w:cstheme="minorHAnsi"/>
          <w:sz w:val="22"/>
          <w:szCs w:val="22"/>
        </w:rPr>
      </w:pPr>
    </w:p>
    <w:p w:rsidR="009A3727" w:rsidRPr="00043C03" w:rsidRDefault="009A3727" w:rsidP="009A3727">
      <w:pPr>
        <w:rPr>
          <w:rFonts w:asciiTheme="minorHAnsi" w:hAnsiTheme="minorHAnsi" w:cstheme="minorHAnsi"/>
          <w:sz w:val="22"/>
          <w:szCs w:val="22"/>
        </w:rPr>
      </w:pPr>
    </w:p>
    <w:p w:rsidR="00157329" w:rsidRPr="00043C03" w:rsidRDefault="00157329" w:rsidP="005A5802">
      <w:pPr>
        <w:rPr>
          <w:rFonts w:asciiTheme="minorHAnsi" w:hAnsiTheme="minorHAnsi" w:cstheme="minorHAnsi"/>
          <w:szCs w:val="24"/>
        </w:rPr>
      </w:pPr>
    </w:p>
    <w:sectPr w:rsidR="00157329" w:rsidRPr="00043C03" w:rsidSect="00D054ED">
      <w:headerReference w:type="default" r:id="rId20"/>
      <w:footerReference w:type="default" r:id="rId21"/>
      <w:headerReference w:type="first" r:id="rId22"/>
      <w:footerReference w:type="first" r:id="rId23"/>
      <w:pgSz w:w="12240" w:h="15840"/>
      <w:pgMar w:top="2520" w:right="1080" w:bottom="1440" w:left="1080" w:header="720" w:footer="5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A88" w:rsidRDefault="00AD4A88" w:rsidP="00984BDF">
      <w:r>
        <w:separator/>
      </w:r>
    </w:p>
  </w:endnote>
  <w:endnote w:type="continuationSeparator" w:id="0">
    <w:p w:rsidR="00AD4A88" w:rsidRDefault="00AD4A88" w:rsidP="0098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727" w:rsidRDefault="009A3727">
    <w:pPr>
      <w:pStyle w:val="Footer"/>
    </w:pPr>
    <w:r>
      <w:t>10/14/2020</w:t>
    </w:r>
  </w:p>
  <w:p w:rsidR="00D054ED" w:rsidRDefault="00D054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47" w:rsidRPr="00061426" w:rsidRDefault="00684F47">
    <w:pPr>
      <w:pStyle w:val="Footer"/>
      <w:rPr>
        <w:rFonts w:ascii="Arial" w:hAnsi="Arial"/>
        <w:color w:val="767171" w:themeColor="background2" w:themeShade="80"/>
        <w:sz w:val="16"/>
        <w:szCs w:val="16"/>
      </w:rPr>
    </w:pPr>
  </w:p>
  <w:p w:rsidR="00684F47" w:rsidRPr="00061426" w:rsidRDefault="00684F47">
    <w:pPr>
      <w:pStyle w:val="Footer"/>
      <w:rPr>
        <w:rFonts w:ascii="Arial" w:hAnsi="Arial"/>
        <w:color w:val="767171" w:themeColor="background2" w:themeShade="80"/>
        <w:sz w:val="16"/>
        <w:szCs w:val="16"/>
      </w:rPr>
    </w:pPr>
  </w:p>
  <w:p w:rsidR="00684F47" w:rsidRPr="00061426" w:rsidRDefault="00684F47">
    <w:pPr>
      <w:pStyle w:val="Footer"/>
      <w:rPr>
        <w:rFonts w:ascii="Arial" w:hAnsi="Arial"/>
        <w:color w:val="767171" w:themeColor="background2" w:themeShade="80"/>
        <w:sz w:val="16"/>
        <w:szCs w:val="16"/>
      </w:rPr>
    </w:pPr>
    <w:r w:rsidRPr="00061426">
      <w:rPr>
        <w:rFonts w:ascii="Arial" w:hAnsi="Arial"/>
        <w:color w:val="767171" w:themeColor="background2" w:themeShade="80"/>
        <w:sz w:val="16"/>
        <w:szCs w:val="16"/>
      </w:rPr>
      <w:t xml:space="preserve">                                     246 North High Street                           614 I 466-3543</w:t>
    </w:r>
  </w:p>
  <w:p w:rsidR="00684F47" w:rsidRPr="00061426" w:rsidRDefault="00684F47">
    <w:pPr>
      <w:pStyle w:val="Footer"/>
      <w:rPr>
        <w:rFonts w:ascii="Arial" w:hAnsi="Arial"/>
        <w:color w:val="767171" w:themeColor="background2" w:themeShade="80"/>
        <w:sz w:val="16"/>
        <w:szCs w:val="16"/>
      </w:rPr>
    </w:pPr>
    <w:r w:rsidRPr="00061426">
      <w:rPr>
        <w:rFonts w:ascii="Arial" w:hAnsi="Arial"/>
        <w:color w:val="767171" w:themeColor="background2" w:themeShade="80"/>
        <w:sz w:val="16"/>
        <w:szCs w:val="16"/>
      </w:rPr>
      <w:t xml:space="preserve">                                     Columbus, Ohio 43215  U.S.A.            www.odh.ohio.gov</w:t>
    </w:r>
  </w:p>
  <w:p w:rsidR="00684F47" w:rsidRPr="00061426" w:rsidRDefault="00684F47">
    <w:pPr>
      <w:pStyle w:val="Footer"/>
      <w:rPr>
        <w:rFonts w:ascii="Arial" w:hAnsi="Arial"/>
        <w:b/>
        <w:color w:val="767171" w:themeColor="background2" w:themeShade="80"/>
        <w:sz w:val="18"/>
        <w:szCs w:val="18"/>
      </w:rPr>
    </w:pPr>
  </w:p>
  <w:p w:rsidR="00684F47" w:rsidRPr="00061426" w:rsidRDefault="00684F47">
    <w:pPr>
      <w:pStyle w:val="Footer"/>
      <w:rPr>
        <w:rFonts w:ascii="Arial" w:hAnsi="Arial"/>
        <w:color w:val="767171" w:themeColor="background2" w:themeShade="80"/>
        <w:sz w:val="14"/>
        <w:szCs w:val="18"/>
      </w:rPr>
    </w:pPr>
    <w:r w:rsidRPr="00061426">
      <w:rPr>
        <w:rFonts w:ascii="Arial" w:hAnsi="Arial"/>
        <w:color w:val="767171" w:themeColor="background2" w:themeShade="80"/>
        <w:sz w:val="14"/>
        <w:szCs w:val="18"/>
      </w:rPr>
      <w:t xml:space="preserve">                                          The State of Ohio is an Equal Opportunity Employer and Provider of ADA Services.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A88" w:rsidRDefault="00AD4A88" w:rsidP="00984BDF">
      <w:r>
        <w:separator/>
      </w:r>
    </w:p>
  </w:footnote>
  <w:footnote w:type="continuationSeparator" w:id="0">
    <w:p w:rsidR="00AD4A88" w:rsidRDefault="00AD4A88" w:rsidP="00984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47" w:rsidRDefault="00684F47" w:rsidP="00BD0F28">
    <w:pPr>
      <w:pStyle w:val="Header"/>
      <w:ind w:left="-6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47" w:rsidRDefault="00061426" w:rsidP="008611A9">
    <w:pPr>
      <w:pStyle w:val="Header"/>
      <w:tabs>
        <w:tab w:val="clear" w:pos="4680"/>
        <w:tab w:val="clear" w:pos="9360"/>
        <w:tab w:val="left" w:pos="3600"/>
      </w:tabs>
    </w:pPr>
    <w:r>
      <w:rPr>
        <w:noProof/>
      </w:rPr>
      <w:drawing>
        <wp:anchor distT="0" distB="0" distL="114300" distR="114300" simplePos="0" relativeHeight="251657215" behindDoc="1" locked="0" layoutInCell="1" allowOverlap="1" wp14:anchorId="5BD6E3C2" wp14:editId="5DEC74FF">
          <wp:simplePos x="0" y="0"/>
          <wp:positionH relativeFrom="column">
            <wp:posOffset>-367794</wp:posOffset>
          </wp:positionH>
          <wp:positionV relativeFrom="paragraph">
            <wp:posOffset>-69355</wp:posOffset>
          </wp:positionV>
          <wp:extent cx="4269816" cy="1142430"/>
          <wp:effectExtent l="0" t="0" r="0" b="635"/>
          <wp:wrapNone/>
          <wp:docPr id="3" name="Picture 3" descr="Janet HD:Users:Janet:Desktop:desktop folders nov 15-2019:LOGOS-ODH-2019:ODH logo 2019 with governor &amp; LT governor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net HD:Users:Janet:Desktop:desktop folders nov 15-2019:LOGOS-ODH-2019:ODH logo 2019 with governor &amp; LT governor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9816" cy="1142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919BF"/>
    <w:multiLevelType w:val="hybridMultilevel"/>
    <w:tmpl w:val="E746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716DF"/>
    <w:multiLevelType w:val="hybridMultilevel"/>
    <w:tmpl w:val="24C886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446537"/>
    <w:multiLevelType w:val="hybridMultilevel"/>
    <w:tmpl w:val="1C16BE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BDF"/>
    <w:rsid w:val="00015A2B"/>
    <w:rsid w:val="00043C03"/>
    <w:rsid w:val="00053C39"/>
    <w:rsid w:val="00061426"/>
    <w:rsid w:val="000736EF"/>
    <w:rsid w:val="000A397D"/>
    <w:rsid w:val="000D7F33"/>
    <w:rsid w:val="000E5C4B"/>
    <w:rsid w:val="00157329"/>
    <w:rsid w:val="00165DED"/>
    <w:rsid w:val="001B27A4"/>
    <w:rsid w:val="001C01A8"/>
    <w:rsid w:val="001C2C7E"/>
    <w:rsid w:val="001C5356"/>
    <w:rsid w:val="001E60AE"/>
    <w:rsid w:val="001F3787"/>
    <w:rsid w:val="001F5C27"/>
    <w:rsid w:val="001F64C7"/>
    <w:rsid w:val="002249B7"/>
    <w:rsid w:val="00262819"/>
    <w:rsid w:val="00282B06"/>
    <w:rsid w:val="002E59F0"/>
    <w:rsid w:val="003349A7"/>
    <w:rsid w:val="0037782C"/>
    <w:rsid w:val="003A0B27"/>
    <w:rsid w:val="003D4F8F"/>
    <w:rsid w:val="00440F26"/>
    <w:rsid w:val="0044410C"/>
    <w:rsid w:val="00480ACA"/>
    <w:rsid w:val="00484385"/>
    <w:rsid w:val="00484783"/>
    <w:rsid w:val="004951DA"/>
    <w:rsid w:val="004D3B7F"/>
    <w:rsid w:val="004E27C3"/>
    <w:rsid w:val="00587652"/>
    <w:rsid w:val="0058776C"/>
    <w:rsid w:val="005A0CD5"/>
    <w:rsid w:val="005A5802"/>
    <w:rsid w:val="006021D9"/>
    <w:rsid w:val="00630086"/>
    <w:rsid w:val="0067125D"/>
    <w:rsid w:val="00684F47"/>
    <w:rsid w:val="0068545C"/>
    <w:rsid w:val="006C26A3"/>
    <w:rsid w:val="006E5FB8"/>
    <w:rsid w:val="006F7C5C"/>
    <w:rsid w:val="00733F45"/>
    <w:rsid w:val="007530D0"/>
    <w:rsid w:val="007749CD"/>
    <w:rsid w:val="007E1779"/>
    <w:rsid w:val="007E3B34"/>
    <w:rsid w:val="007E63D0"/>
    <w:rsid w:val="008611A9"/>
    <w:rsid w:val="008C3E7C"/>
    <w:rsid w:val="008E5A34"/>
    <w:rsid w:val="00914D7C"/>
    <w:rsid w:val="00916D65"/>
    <w:rsid w:val="00965CE4"/>
    <w:rsid w:val="00984BDF"/>
    <w:rsid w:val="009A3727"/>
    <w:rsid w:val="009A7688"/>
    <w:rsid w:val="009B6371"/>
    <w:rsid w:val="00A131EF"/>
    <w:rsid w:val="00A53901"/>
    <w:rsid w:val="00AC6535"/>
    <w:rsid w:val="00AD4A88"/>
    <w:rsid w:val="00AF713F"/>
    <w:rsid w:val="00B22028"/>
    <w:rsid w:val="00B31085"/>
    <w:rsid w:val="00B32829"/>
    <w:rsid w:val="00B90B2E"/>
    <w:rsid w:val="00B978AD"/>
    <w:rsid w:val="00BB2565"/>
    <w:rsid w:val="00BB7081"/>
    <w:rsid w:val="00BD0F28"/>
    <w:rsid w:val="00C61B66"/>
    <w:rsid w:val="00CB104D"/>
    <w:rsid w:val="00CB33CC"/>
    <w:rsid w:val="00CC151C"/>
    <w:rsid w:val="00CC28C8"/>
    <w:rsid w:val="00CC6175"/>
    <w:rsid w:val="00D054ED"/>
    <w:rsid w:val="00D5630C"/>
    <w:rsid w:val="00D563F9"/>
    <w:rsid w:val="00D6670D"/>
    <w:rsid w:val="00D85C15"/>
    <w:rsid w:val="00D91793"/>
    <w:rsid w:val="00DA0482"/>
    <w:rsid w:val="00DA49B5"/>
    <w:rsid w:val="00DB058D"/>
    <w:rsid w:val="00DB58EB"/>
    <w:rsid w:val="00DD6BB9"/>
    <w:rsid w:val="00E07DBE"/>
    <w:rsid w:val="00E3116F"/>
    <w:rsid w:val="00E3180C"/>
    <w:rsid w:val="00E5734C"/>
    <w:rsid w:val="00E91498"/>
    <w:rsid w:val="00EB2CC1"/>
    <w:rsid w:val="00F65AA9"/>
    <w:rsid w:val="00F9669A"/>
    <w:rsid w:val="00FC6EEA"/>
    <w:rsid w:val="00FD5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9F2AA"/>
  <w15:docId w15:val="{8B17F884-33C4-4100-A516-B22AB392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F4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BDF"/>
    <w:pPr>
      <w:tabs>
        <w:tab w:val="center" w:pos="4680"/>
        <w:tab w:val="right" w:pos="9360"/>
      </w:tabs>
    </w:pPr>
  </w:style>
  <w:style w:type="character" w:customStyle="1" w:styleId="HeaderChar">
    <w:name w:val="Header Char"/>
    <w:basedOn w:val="DefaultParagraphFont"/>
    <w:link w:val="Header"/>
    <w:uiPriority w:val="99"/>
    <w:rsid w:val="00984BDF"/>
  </w:style>
  <w:style w:type="paragraph" w:styleId="Footer">
    <w:name w:val="footer"/>
    <w:basedOn w:val="Normal"/>
    <w:link w:val="FooterChar"/>
    <w:uiPriority w:val="99"/>
    <w:unhideWhenUsed/>
    <w:rsid w:val="00984BDF"/>
    <w:pPr>
      <w:tabs>
        <w:tab w:val="center" w:pos="4680"/>
        <w:tab w:val="right" w:pos="9360"/>
      </w:tabs>
    </w:pPr>
  </w:style>
  <w:style w:type="character" w:customStyle="1" w:styleId="FooterChar">
    <w:name w:val="Footer Char"/>
    <w:basedOn w:val="DefaultParagraphFont"/>
    <w:link w:val="Footer"/>
    <w:uiPriority w:val="99"/>
    <w:rsid w:val="00984BDF"/>
  </w:style>
  <w:style w:type="paragraph" w:styleId="BalloonText">
    <w:name w:val="Balloon Text"/>
    <w:basedOn w:val="Normal"/>
    <w:link w:val="BalloonTextChar"/>
    <w:uiPriority w:val="99"/>
    <w:semiHidden/>
    <w:unhideWhenUsed/>
    <w:rsid w:val="00AF7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13F"/>
    <w:rPr>
      <w:rFonts w:ascii="Segoe UI" w:hAnsi="Segoe UI" w:cs="Segoe UI"/>
      <w:sz w:val="18"/>
      <w:szCs w:val="18"/>
    </w:rPr>
  </w:style>
  <w:style w:type="character" w:styleId="Hyperlink">
    <w:name w:val="Hyperlink"/>
    <w:basedOn w:val="DefaultParagraphFont"/>
    <w:uiPriority w:val="99"/>
    <w:unhideWhenUsed/>
    <w:rsid w:val="00DB58EB"/>
    <w:rPr>
      <w:color w:val="0563C1" w:themeColor="hyperlink"/>
      <w:u w:val="single"/>
    </w:rPr>
  </w:style>
  <w:style w:type="character" w:customStyle="1" w:styleId="UnresolvedMention1">
    <w:name w:val="Unresolved Mention1"/>
    <w:basedOn w:val="DefaultParagraphFont"/>
    <w:uiPriority w:val="99"/>
    <w:semiHidden/>
    <w:unhideWhenUsed/>
    <w:rsid w:val="00DB58EB"/>
    <w:rPr>
      <w:color w:val="808080"/>
      <w:shd w:val="clear" w:color="auto" w:fill="E6E6E6"/>
    </w:rPr>
  </w:style>
  <w:style w:type="paragraph" w:styleId="ListParagraph">
    <w:name w:val="List Paragraph"/>
    <w:basedOn w:val="Normal"/>
    <w:uiPriority w:val="34"/>
    <w:qFormat/>
    <w:rsid w:val="009A3727"/>
    <w:pPr>
      <w:autoSpaceDE w:val="0"/>
      <w:autoSpaceDN w:val="0"/>
      <w:ind w:left="720"/>
      <w:contextualSpacing/>
    </w:pPr>
    <w:rPr>
      <w:rFonts w:ascii="Arial Narrow" w:eastAsiaTheme="minorHAnsi" w:hAnsi="Arial Narrow" w:cs="Calibri"/>
      <w:sz w:val="22"/>
      <w:szCs w:val="22"/>
    </w:rPr>
  </w:style>
  <w:style w:type="character" w:styleId="FollowedHyperlink">
    <w:name w:val="FollowedHyperlink"/>
    <w:basedOn w:val="DefaultParagraphFont"/>
    <w:uiPriority w:val="99"/>
    <w:semiHidden/>
    <w:unhideWhenUsed/>
    <w:rsid w:val="006C26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onavirus.ohio.gov/registerlab" TargetMode="External"/><Relationship Id="rId13" Type="http://schemas.openxmlformats.org/officeDocument/2006/relationships/hyperlink" Target="https://odh.ohio.gov/wps/wcm/connect/gov/8a5539e9-f823-480d-a2c7-a30e80c33d62/form-confidential-reportable-disease.pdf?MOD=AJPERES&amp;CONVERT_TO=url&amp;CACHEID=ROOTWORKSPACE.Z18_M1HGGIK0N0JO00QO9DDDDM3000-8a5539e9-f823-480d-a2c7-a30e80c33d62-mR0PC0i" TargetMode="External"/><Relationship Id="rId18" Type="http://schemas.openxmlformats.org/officeDocument/2006/relationships/hyperlink" Target="https://odh.ohio.gov/wps/portal/gov/odh/know-our-programs/electronic-laboratory-reporting/resources/odh-electronic-laboratory-reporting-csv-template-blan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hid.ohio.gov/wps/portal/gov/ohid/help/using-the-app-store/" TargetMode="External"/><Relationship Id="rId17" Type="http://schemas.openxmlformats.org/officeDocument/2006/relationships/hyperlink" Target="https://odh.ohio.gov/wps/portal/gov/odh/know-our-programs/electronic-laboratory-reporting/resources/odh-csv-schema-and-formatting-guide-for-electronic-laboratory-report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dh.ohio.gov/wps/portal/gov/odh/know-our-programs/electronic-laboratory-reporting/resources/odh-electronic-laboratory-reporting-csv-specifications-for-long-term-care-facilit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id.ohio.gov/wps/portal/gov/ohid/help/account-manage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dhgateway.odh.ohio.gov/lhdinformationsystem/Directory/GetMyLHD" TargetMode="External"/><Relationship Id="rId23" Type="http://schemas.openxmlformats.org/officeDocument/2006/relationships/footer" Target="footer2.xml"/><Relationship Id="rId10" Type="http://schemas.openxmlformats.org/officeDocument/2006/relationships/hyperlink" Target="https://ohid.ohio.gov" TargetMode="External"/><Relationship Id="rId19" Type="http://schemas.openxmlformats.org/officeDocument/2006/relationships/hyperlink" Target="https://odh.ohio.gov/wps/wcm/connect/gov/b21b5555-b14b-407d-a7ba-61540ab5bf73/ODH-required-and-supported-fields%282%29.pdf.pdf?MOD=AJPERES&amp;CONVERT_TO=url&amp;CACHEID=ROOTWORKSPACE.Z18_M1HGGIK0N0JO00QO9DDDDM3000-b21b5555-b14b-407d-a7ba-61540ab5bf73-msTCkdx" TargetMode="External"/><Relationship Id="rId4" Type="http://schemas.openxmlformats.org/officeDocument/2006/relationships/settings" Target="settings.xml"/><Relationship Id="rId9" Type="http://schemas.openxmlformats.org/officeDocument/2006/relationships/hyperlink" Target="https://odh.ohio.gov/wps/portal/gov/odh/know-our-programs/electronic-laboratory-reporting/resources/odh-electronic-laboratory-reporting-csv-template-blank" TargetMode="External"/><Relationship Id="rId14" Type="http://schemas.openxmlformats.org/officeDocument/2006/relationships/hyperlink" Target="https://odh.ohio.gov/wps/wcm/connect/gov/8483c604-8b3d-4965-8038-7eabab462580/form-2019ncov.pdf?MOD=AJPERES&amp;CONVERT_TO=url&amp;CACHEID=ROOTWORKSPACE.Z18_M1HGGIK0N0JO00QO9DDDDM3000-8483c604-8b3d-4965-8038-7eabab462580-naUINLh"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F53C5-71BC-4D7C-8F5C-F93FDA2C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Ness, Travis</dc:creator>
  <cp:keywords/>
  <dc:description/>
  <cp:lastModifiedBy>Debbie Jenkins</cp:lastModifiedBy>
  <cp:revision>1</cp:revision>
  <cp:lastPrinted>2020-10-14T14:54:00Z</cp:lastPrinted>
  <dcterms:created xsi:type="dcterms:W3CDTF">2020-12-10T14:28:00Z</dcterms:created>
  <dcterms:modified xsi:type="dcterms:W3CDTF">2020-12-10T14:28:00Z</dcterms:modified>
</cp:coreProperties>
</file>