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DF6BFFC" w14:textId="5F7422E5" w:rsidR="00D924D0" w:rsidRDefault="00D924D0" w:rsidP="00D213E8">
      <w:pPr>
        <w:spacing w:after="0"/>
        <w:rPr>
          <w:b/>
          <w:sz w:val="10"/>
          <w:szCs w:val="10"/>
        </w:rPr>
      </w:pPr>
      <w:r w:rsidRPr="00BA72DE">
        <w:rPr>
          <w:b/>
          <w:noProof/>
          <w:sz w:val="10"/>
          <w:szCs w:val="10"/>
        </w:rPr>
        <mc:AlternateContent>
          <mc:Choice Requires="wps">
            <w:drawing>
              <wp:anchor distT="0" distB="0" distL="114300" distR="114300" simplePos="0" relativeHeight="251661312" behindDoc="0" locked="0" layoutInCell="1" allowOverlap="1" wp14:anchorId="7D586851" wp14:editId="270CD10D">
                <wp:simplePos x="0" y="0"/>
                <wp:positionH relativeFrom="column">
                  <wp:posOffset>136525</wp:posOffset>
                </wp:positionH>
                <wp:positionV relativeFrom="paragraph">
                  <wp:posOffset>71755</wp:posOffset>
                </wp:positionV>
                <wp:extent cx="622935" cy="952500"/>
                <wp:effectExtent l="13018" t="12382" r="25082" b="25083"/>
                <wp:wrapSquare wrapText="bothSides"/>
                <wp:docPr id="2" name="Text Box 2"/>
                <wp:cNvGraphicFramePr/>
                <a:graphic xmlns:a="http://schemas.openxmlformats.org/drawingml/2006/main">
                  <a:graphicData uri="http://schemas.microsoft.com/office/word/2010/wordprocessingShape">
                    <wps:wsp>
                      <wps:cNvSpPr txBox="1"/>
                      <wps:spPr>
                        <a:xfrm rot="5400000">
                          <a:off x="0" y="0"/>
                          <a:ext cx="622935" cy="952500"/>
                        </a:xfrm>
                        <a:prstGeom prst="rect">
                          <a:avLst/>
                        </a:prstGeom>
                        <a:noFill/>
                        <a:ln w="381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3BA8482" w14:textId="77777777" w:rsidR="00D924D0" w:rsidRPr="0082630B" w:rsidRDefault="00D924D0" w:rsidP="00D924D0">
                            <w:pPr>
                              <w:spacing w:after="0"/>
                              <w:jc w:val="center"/>
                              <w:rPr>
                                <w:rFonts w:ascii="Impact" w:hAnsi="Impact"/>
                                <w:b/>
                                <w:sz w:val="26"/>
                                <w:szCs w:val="26"/>
                              </w:rPr>
                            </w:pPr>
                            <w:r w:rsidRPr="0082630B">
                              <w:rPr>
                                <w:rFonts w:ascii="Impact" w:hAnsi="Impact"/>
                                <w:b/>
                                <w:sz w:val="26"/>
                                <w:szCs w:val="26"/>
                              </w:rPr>
                              <w:t>PROPOSAL BRIEF</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586851" id="_x0000_t202" coordsize="21600,21600" o:spt="202" path="m,l,21600r21600,l21600,xe">
                <v:stroke joinstyle="miter"/>
                <v:path gradientshapeok="t" o:connecttype="rect"/>
              </v:shapetype>
              <v:shape id="Text Box 2" o:spid="_x0000_s1026" type="#_x0000_t202" style="position:absolute;margin-left:10.75pt;margin-top:5.65pt;width:49.05pt;height:7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" filled="f" strokecolor="black [3213]" strokeweight="3pt">
                <v:textbox style="layout-flow:vertical;mso-layout-flow-alt:bottom-to-top">
                  <w:txbxContent>
                    <w:p w14:paraId="73BA8482" w14:textId="77777777" w:rsidR="00D924D0" w:rsidRPr="0082630B" w:rsidRDefault="00D924D0" w:rsidP="00D924D0">
                      <w:pPr>
                        <w:spacing w:after="0"/>
                        <w:jc w:val="center"/>
                        <w:rPr>
                          <w:rFonts w:ascii="Impact" w:hAnsi="Impact"/>
                          <w:b/>
                          <w:sz w:val="26"/>
                          <w:szCs w:val="26"/>
                        </w:rPr>
                      </w:pPr>
                      <w:r w:rsidRPr="0082630B">
                        <w:rPr>
                          <w:rFonts w:ascii="Impact" w:hAnsi="Impact"/>
                          <w:b/>
                          <w:sz w:val="26"/>
                          <w:szCs w:val="26"/>
                        </w:rPr>
                        <w:t>PROPOSAL BRIEF</w:t>
                      </w:r>
                    </w:p>
                  </w:txbxContent>
                </v:textbox>
                <w10:wrap type="square"/>
              </v:shape>
            </w:pict>
          </mc:Fallback>
        </mc:AlternateContent>
      </w:r>
    </w:p>
    <w:p w14:paraId="1E6F96F9" w14:textId="77777777" w:rsidR="00D924D0" w:rsidRDefault="00D924D0" w:rsidP="00D213E8">
      <w:pPr>
        <w:spacing w:after="0"/>
        <w:rPr>
          <w:b/>
          <w:sz w:val="10"/>
          <w:szCs w:val="10"/>
        </w:rPr>
      </w:pPr>
    </w:p>
    <w:p w14:paraId="1BE8EB53" w14:textId="77777777" w:rsidR="00D924D0" w:rsidRDefault="00D924D0" w:rsidP="00D213E8">
      <w:pPr>
        <w:spacing w:after="0"/>
        <w:rPr>
          <w:b/>
          <w:sz w:val="10"/>
          <w:szCs w:val="10"/>
        </w:rPr>
      </w:pPr>
    </w:p>
    <w:tbl>
      <w:tblPr>
        <w:tblStyle w:val="TableGrid"/>
        <w:tblW w:w="0" w:type="auto"/>
        <w:tblInd w:w="85" w:type="dxa"/>
        <w:tblLook w:val="04A0" w:firstRow="1" w:lastRow="0" w:firstColumn="1" w:lastColumn="0" w:noHBand="0" w:noVBand="1"/>
      </w:tblPr>
      <w:tblGrid>
        <w:gridCol w:w="2502"/>
        <w:gridCol w:w="4968"/>
      </w:tblGrid>
      <w:tr w:rsidR="00D924D0" w14:paraId="4EBA83F0" w14:textId="77777777" w:rsidTr="00202233">
        <w:tc>
          <w:tcPr>
            <w:tcW w:w="2502" w:type="dxa"/>
            <w:shd w:val="clear" w:color="auto" w:fill="FAFFAA"/>
          </w:tcPr>
          <w:p w14:paraId="1D68812C" w14:textId="18D869BB" w:rsidR="00D924D0" w:rsidRDefault="00D924D0" w:rsidP="00202233">
            <w:pPr>
              <w:rPr>
                <w:b/>
              </w:rPr>
            </w:pPr>
            <w:r>
              <w:rPr>
                <w:b/>
              </w:rPr>
              <w:t>Proposal Title:</w:t>
            </w:r>
          </w:p>
        </w:tc>
        <w:tc>
          <w:tcPr>
            <w:tcW w:w="4968" w:type="dxa"/>
            <w:shd w:val="clear" w:color="auto" w:fill="FAFFAA"/>
          </w:tcPr>
          <w:p w14:paraId="4D303DAA" w14:textId="01A0BBA1" w:rsidR="00D924D0" w:rsidRPr="00B3218F" w:rsidRDefault="00FC18FF" w:rsidP="00202233">
            <w:r>
              <w:t>Expanding Longevity and Complex Care Add-Ons</w:t>
            </w:r>
          </w:p>
        </w:tc>
      </w:tr>
      <w:tr w:rsidR="00D924D0" w14:paraId="327AE676" w14:textId="77777777" w:rsidTr="00202233">
        <w:tc>
          <w:tcPr>
            <w:tcW w:w="2502" w:type="dxa"/>
          </w:tcPr>
          <w:p w14:paraId="64647E94" w14:textId="5FF1EF3F" w:rsidR="00D924D0" w:rsidRDefault="00D924D0" w:rsidP="00202233">
            <w:pPr>
              <w:rPr>
                <w:b/>
              </w:rPr>
            </w:pPr>
            <w:r>
              <w:rPr>
                <w:b/>
              </w:rPr>
              <w:t>Proposal Sponsor:</w:t>
            </w:r>
          </w:p>
        </w:tc>
        <w:tc>
          <w:tcPr>
            <w:tcW w:w="4968" w:type="dxa"/>
          </w:tcPr>
          <w:p w14:paraId="7E58DF49" w14:textId="2D62246E" w:rsidR="00D924D0" w:rsidRDefault="00FC18FF" w:rsidP="00202233">
            <w:r>
              <w:t>Nathan Turner OSDA</w:t>
            </w:r>
          </w:p>
        </w:tc>
      </w:tr>
      <w:tr w:rsidR="00D924D0" w14:paraId="0340E61C" w14:textId="77777777" w:rsidTr="00202233">
        <w:tc>
          <w:tcPr>
            <w:tcW w:w="2502" w:type="dxa"/>
          </w:tcPr>
          <w:p w14:paraId="2FE808EC" w14:textId="77777777" w:rsidR="00D924D0" w:rsidRDefault="00D924D0" w:rsidP="00202233">
            <w:pPr>
              <w:rPr>
                <w:b/>
              </w:rPr>
            </w:pPr>
            <w:r>
              <w:rPr>
                <w:b/>
              </w:rPr>
              <w:t>Date Proposed:</w:t>
            </w:r>
          </w:p>
        </w:tc>
        <w:tc>
          <w:tcPr>
            <w:tcW w:w="4968" w:type="dxa"/>
          </w:tcPr>
          <w:p w14:paraId="73AB0738" w14:textId="6A1BCFED" w:rsidR="00D924D0" w:rsidRPr="00B3218F" w:rsidRDefault="00FC18FF" w:rsidP="00202233">
            <w:r>
              <w:t>July 14, 2021</w:t>
            </w:r>
          </w:p>
        </w:tc>
      </w:tr>
    </w:tbl>
    <w:p w14:paraId="6BC86FE6" w14:textId="77777777" w:rsidR="00D924D0" w:rsidRDefault="00D924D0" w:rsidP="00D924D0">
      <w:pPr>
        <w:spacing w:after="0"/>
        <w:rPr>
          <w:b/>
          <w:sz w:val="10"/>
          <w:szCs w:val="10"/>
        </w:rPr>
      </w:pPr>
    </w:p>
    <w:p w14:paraId="0379BF73" w14:textId="77777777" w:rsidR="00D924D0" w:rsidRPr="00261C61" w:rsidRDefault="00D924D0" w:rsidP="00D924D0">
      <w:pPr>
        <w:spacing w:after="0"/>
        <w:rPr>
          <w:b/>
          <w:sz w:val="6"/>
          <w:szCs w:val="6"/>
        </w:rPr>
      </w:pPr>
    </w:p>
    <w:tbl>
      <w:tblPr>
        <w:tblStyle w:val="TableGrid"/>
        <w:tblW w:w="0" w:type="auto"/>
        <w:tblLook w:val="04A0" w:firstRow="1" w:lastRow="0" w:firstColumn="1" w:lastColumn="0" w:noHBand="0" w:noVBand="1"/>
      </w:tblPr>
      <w:tblGrid>
        <w:gridCol w:w="9350"/>
      </w:tblGrid>
      <w:tr w:rsidR="00D924D0" w14:paraId="03D0DBE0" w14:textId="77777777" w:rsidTr="00202233">
        <w:tc>
          <w:tcPr>
            <w:tcW w:w="9576" w:type="dxa"/>
            <w:shd w:val="clear" w:color="auto" w:fill="FAFFAA"/>
          </w:tcPr>
          <w:p w14:paraId="70B250C0" w14:textId="77777777" w:rsidR="00D924D0" w:rsidRDefault="00D924D0" w:rsidP="00202233">
            <w:pPr>
              <w:rPr>
                <w:b/>
              </w:rPr>
            </w:pPr>
            <w:r>
              <w:rPr>
                <w:b/>
              </w:rPr>
              <w:t>Problem or Opportunity Statement</w:t>
            </w:r>
          </w:p>
        </w:tc>
      </w:tr>
      <w:tr w:rsidR="00D924D0" w14:paraId="51E50989" w14:textId="77777777" w:rsidTr="00202233">
        <w:tc>
          <w:tcPr>
            <w:tcW w:w="9576" w:type="dxa"/>
          </w:tcPr>
          <w:p w14:paraId="65DC9F81" w14:textId="10C4F99B" w:rsidR="00D924D0" w:rsidRDefault="00FC18FF" w:rsidP="00D924D0">
            <w:pPr>
              <w:rPr>
                <w:b/>
                <w:u w:val="single"/>
              </w:rPr>
            </w:pPr>
            <w:r>
              <w:rPr>
                <w:u w:val="single"/>
              </w:rPr>
              <w:t>The global pandemic has compelled businesses across all industries to competitively examine wages and benefits to recruit and retain a workforce. Many positions in the hospitality and restaurant industries are starting workers around $14 an hour which impacts the ability of our system to maintain an appropriate workforce. We need to increase the reimbursement rates across all HPC services not just routine to increase retention across independent providers and provider agencies</w:t>
            </w:r>
          </w:p>
          <w:p w14:paraId="3EC03915" w14:textId="77777777" w:rsidR="00D924D0" w:rsidRDefault="00D924D0" w:rsidP="00D924D0">
            <w:pPr>
              <w:rPr>
                <w:b/>
                <w:u w:val="single"/>
              </w:rPr>
            </w:pPr>
          </w:p>
          <w:p w14:paraId="03EA26DE" w14:textId="77777777" w:rsidR="00D924D0" w:rsidRDefault="00D924D0" w:rsidP="00D924D0">
            <w:pPr>
              <w:rPr>
                <w:b/>
                <w:u w:val="single"/>
              </w:rPr>
            </w:pPr>
          </w:p>
          <w:p w14:paraId="64093FE4" w14:textId="6F5AA7F4" w:rsidR="00D924D0" w:rsidRPr="001061DA" w:rsidRDefault="00D924D0" w:rsidP="00D924D0">
            <w:pPr>
              <w:rPr>
                <w:b/>
              </w:rPr>
            </w:pPr>
          </w:p>
        </w:tc>
      </w:tr>
    </w:tbl>
    <w:p w14:paraId="5AABA256" w14:textId="77777777" w:rsidR="00D924D0" w:rsidRPr="00EF220E" w:rsidRDefault="00D924D0" w:rsidP="00D924D0">
      <w:pPr>
        <w:spacing w:after="0"/>
        <w:rPr>
          <w:sz w:val="6"/>
          <w:szCs w:val="6"/>
        </w:rPr>
      </w:pPr>
    </w:p>
    <w:tbl>
      <w:tblPr>
        <w:tblStyle w:val="TableGrid"/>
        <w:tblW w:w="0" w:type="auto"/>
        <w:tblLook w:val="04A0" w:firstRow="1" w:lastRow="0" w:firstColumn="1" w:lastColumn="0" w:noHBand="0" w:noVBand="1"/>
      </w:tblPr>
      <w:tblGrid>
        <w:gridCol w:w="9350"/>
      </w:tblGrid>
      <w:tr w:rsidR="00D924D0" w:rsidRPr="000F54AC" w14:paraId="0D51F598" w14:textId="77777777" w:rsidTr="00202233">
        <w:tc>
          <w:tcPr>
            <w:tcW w:w="9350" w:type="dxa"/>
            <w:shd w:val="clear" w:color="auto" w:fill="FAFFAA"/>
          </w:tcPr>
          <w:p w14:paraId="057FA7B8" w14:textId="77777777" w:rsidR="00D924D0" w:rsidRPr="000F54AC" w:rsidRDefault="00D924D0" w:rsidP="00202233">
            <w:pPr>
              <w:rPr>
                <w:b/>
              </w:rPr>
            </w:pPr>
            <w:r>
              <w:rPr>
                <w:b/>
              </w:rPr>
              <w:t xml:space="preserve">The </w:t>
            </w:r>
            <w:r w:rsidRPr="000F54AC">
              <w:rPr>
                <w:b/>
              </w:rPr>
              <w:t xml:space="preserve">Proposal </w:t>
            </w:r>
          </w:p>
        </w:tc>
      </w:tr>
      <w:tr w:rsidR="00D924D0" w:rsidRPr="000F54AC" w14:paraId="55F45B75" w14:textId="77777777" w:rsidTr="00202233">
        <w:tc>
          <w:tcPr>
            <w:tcW w:w="9350" w:type="dxa"/>
          </w:tcPr>
          <w:p w14:paraId="18130FF5" w14:textId="77777777" w:rsidR="00D924D0" w:rsidRDefault="00D924D0" w:rsidP="00202233">
            <w:pPr>
              <w:rPr>
                <w:u w:val="single"/>
              </w:rPr>
            </w:pPr>
          </w:p>
          <w:p w14:paraId="14A03831" w14:textId="00A17378" w:rsidR="00D924D0" w:rsidRDefault="00FC18FF" w:rsidP="00202233">
            <w:pPr>
              <w:rPr>
                <w:u w:val="single"/>
              </w:rPr>
            </w:pPr>
            <w:r>
              <w:rPr>
                <w:u w:val="single"/>
              </w:rPr>
              <w:t>Amend complex care and longevity HPC add-ons to apply for all nonroutine HPC services</w:t>
            </w:r>
            <w:r w:rsidR="00A62262">
              <w:rPr>
                <w:u w:val="single"/>
              </w:rPr>
              <w:t xml:space="preserve"> while simplifying the process for providers to bill for the increased rates.</w:t>
            </w:r>
            <w:r w:rsidR="00A62262">
              <w:t xml:space="preserve"> </w:t>
            </w:r>
            <w:r w:rsidR="00A62262" w:rsidRPr="00A62262">
              <w:rPr>
                <w:u w:val="single"/>
              </w:rPr>
              <w:t>To enhance recruitment efforts our system to consider establishing agreements with nursing schools</w:t>
            </w:r>
            <w:r w:rsidR="00A62262">
              <w:rPr>
                <w:u w:val="single"/>
              </w:rPr>
              <w:t xml:space="preserve"> and training centers for potential employee apprenticeships that would recognize certain coursework as credit for the training of the longevity credit. This is likely a medium term proposal to be finalized over several years.</w:t>
            </w:r>
          </w:p>
          <w:p w14:paraId="3F3E7813" w14:textId="77777777" w:rsidR="00D924D0" w:rsidRDefault="00D924D0" w:rsidP="00202233">
            <w:pPr>
              <w:rPr>
                <w:u w:val="single"/>
              </w:rPr>
            </w:pPr>
          </w:p>
          <w:p w14:paraId="2F927C0B" w14:textId="77777777" w:rsidR="00D924D0" w:rsidRDefault="00D924D0" w:rsidP="00202233"/>
          <w:p w14:paraId="16176DBE" w14:textId="77777777" w:rsidR="00D924D0" w:rsidRDefault="00D924D0" w:rsidP="00202233"/>
          <w:p w14:paraId="756244BF" w14:textId="21AD72BC" w:rsidR="00D924D0" w:rsidRPr="001061DA" w:rsidRDefault="00D924D0" w:rsidP="00202233"/>
        </w:tc>
      </w:tr>
    </w:tbl>
    <w:p w14:paraId="1A656BF3" w14:textId="77777777" w:rsidR="00D924D0" w:rsidRDefault="00D924D0" w:rsidP="00D924D0">
      <w:pPr>
        <w:spacing w:after="0"/>
        <w:rPr>
          <w:sz w:val="2"/>
          <w:szCs w:val="2"/>
        </w:rPr>
      </w:pPr>
    </w:p>
    <w:p w14:paraId="3FEB17F4" w14:textId="77777777" w:rsidR="00D924D0" w:rsidRDefault="00D924D0" w:rsidP="00D924D0">
      <w:pPr>
        <w:spacing w:after="0"/>
        <w:rPr>
          <w:sz w:val="2"/>
          <w:szCs w:val="2"/>
        </w:rPr>
      </w:pPr>
    </w:p>
    <w:p w14:paraId="3902BAD7" w14:textId="77777777" w:rsidR="00D924D0" w:rsidRDefault="00D924D0" w:rsidP="00D924D0">
      <w:pPr>
        <w:spacing w:after="0"/>
        <w:rPr>
          <w:sz w:val="2"/>
          <w:szCs w:val="2"/>
        </w:rPr>
      </w:pPr>
    </w:p>
    <w:tbl>
      <w:tblPr>
        <w:tblStyle w:val="TableGrid"/>
        <w:tblW w:w="0" w:type="auto"/>
        <w:tblLook w:val="04A0" w:firstRow="1" w:lastRow="0" w:firstColumn="1" w:lastColumn="0" w:noHBand="0" w:noVBand="1"/>
      </w:tblPr>
      <w:tblGrid>
        <w:gridCol w:w="4675"/>
        <w:gridCol w:w="4675"/>
      </w:tblGrid>
      <w:tr w:rsidR="00D924D0" w14:paraId="518FB235" w14:textId="77777777" w:rsidTr="00202233">
        <w:tc>
          <w:tcPr>
            <w:tcW w:w="4675" w:type="dxa"/>
            <w:shd w:val="clear" w:color="auto" w:fill="FAFFAA"/>
          </w:tcPr>
          <w:p w14:paraId="38C6A3B8" w14:textId="77777777" w:rsidR="00D924D0" w:rsidRPr="00C1055B" w:rsidRDefault="00D924D0" w:rsidP="00202233">
            <w:pPr>
              <w:jc w:val="center"/>
            </w:pPr>
            <w:r w:rsidRPr="0072076A">
              <w:rPr>
                <w:b/>
              </w:rPr>
              <w:t>Pros</w:t>
            </w:r>
          </w:p>
        </w:tc>
        <w:tc>
          <w:tcPr>
            <w:tcW w:w="4675" w:type="dxa"/>
            <w:shd w:val="clear" w:color="auto" w:fill="FAFFAA"/>
          </w:tcPr>
          <w:p w14:paraId="3783ACFA" w14:textId="77777777" w:rsidR="00D924D0" w:rsidRDefault="00D924D0" w:rsidP="00202233">
            <w:pPr>
              <w:jc w:val="center"/>
              <w:rPr>
                <w:sz w:val="2"/>
                <w:szCs w:val="2"/>
              </w:rPr>
            </w:pPr>
            <w:r w:rsidRPr="0072076A">
              <w:rPr>
                <w:b/>
              </w:rPr>
              <w:t>Cons</w:t>
            </w:r>
          </w:p>
        </w:tc>
      </w:tr>
      <w:tr w:rsidR="00D924D0" w14:paraId="5312FC9E" w14:textId="77777777" w:rsidTr="00202233">
        <w:tc>
          <w:tcPr>
            <w:tcW w:w="4675" w:type="dxa"/>
          </w:tcPr>
          <w:p w14:paraId="6385F943" w14:textId="49D41856" w:rsidR="00D924D0" w:rsidRDefault="00A62262" w:rsidP="00D924D0">
            <w:pPr>
              <w:pStyle w:val="ListParagraph"/>
              <w:numPr>
                <w:ilvl w:val="0"/>
                <w:numId w:val="15"/>
              </w:numPr>
            </w:pPr>
            <w:r>
              <w:t>Improve staff retention for the neediest individuals</w:t>
            </w:r>
          </w:p>
          <w:p w14:paraId="304CDCD4" w14:textId="187DA5AE" w:rsidR="00D924D0" w:rsidRDefault="00A62262" w:rsidP="00D924D0">
            <w:pPr>
              <w:pStyle w:val="ListParagraph"/>
              <w:numPr>
                <w:ilvl w:val="0"/>
                <w:numId w:val="15"/>
              </w:numPr>
            </w:pPr>
            <w:r>
              <w:t>strengthening the DODD’s relationship with statewide educational institutions</w:t>
            </w:r>
          </w:p>
          <w:p w14:paraId="64ADB27E" w14:textId="56AAFE48" w:rsidR="00D924D0" w:rsidRDefault="00A62262" w:rsidP="00D924D0">
            <w:pPr>
              <w:pStyle w:val="ListParagraph"/>
              <w:numPr>
                <w:ilvl w:val="0"/>
                <w:numId w:val="15"/>
              </w:numPr>
            </w:pPr>
            <w:r>
              <w:t>establishing a long-term recruitment pipeline</w:t>
            </w:r>
          </w:p>
          <w:p w14:paraId="54F0AB53" w14:textId="0FC070A2" w:rsidR="00D924D0" w:rsidRPr="00C1055B" w:rsidRDefault="00D924D0" w:rsidP="00D924D0"/>
        </w:tc>
        <w:tc>
          <w:tcPr>
            <w:tcW w:w="4675" w:type="dxa"/>
          </w:tcPr>
          <w:p w14:paraId="614DA8BF" w14:textId="50555982" w:rsidR="00D924D0" w:rsidRDefault="00A62262" w:rsidP="00D924D0">
            <w:pPr>
              <w:pStyle w:val="ListParagraph"/>
              <w:numPr>
                <w:ilvl w:val="0"/>
                <w:numId w:val="15"/>
              </w:numPr>
            </w:pPr>
            <w:r>
              <w:t>Increase short-term financial burden</w:t>
            </w:r>
          </w:p>
          <w:p w14:paraId="6BB20A44" w14:textId="3358B6E6" w:rsidR="00D924D0" w:rsidRDefault="00A62262" w:rsidP="00D924D0">
            <w:pPr>
              <w:pStyle w:val="ListParagraph"/>
              <w:numPr>
                <w:ilvl w:val="0"/>
                <w:numId w:val="15"/>
              </w:numPr>
            </w:pPr>
            <w:r>
              <w:t>increase short-term administrative burden</w:t>
            </w:r>
          </w:p>
          <w:p w14:paraId="2F9DC81E" w14:textId="2DE2AA75" w:rsidR="00D924D0" w:rsidRPr="00D924D0" w:rsidRDefault="00D924D0" w:rsidP="00D924D0">
            <w:pPr>
              <w:pStyle w:val="ListParagraph"/>
              <w:numPr>
                <w:ilvl w:val="0"/>
                <w:numId w:val="15"/>
              </w:numPr>
            </w:pPr>
          </w:p>
        </w:tc>
      </w:tr>
    </w:tbl>
    <w:p w14:paraId="59B5AEB4" w14:textId="77777777" w:rsidR="00D924D0" w:rsidRDefault="00D924D0" w:rsidP="00D924D0">
      <w:pPr>
        <w:spacing w:after="0"/>
        <w:rPr>
          <w:sz w:val="2"/>
          <w:szCs w:val="2"/>
        </w:rPr>
      </w:pPr>
    </w:p>
    <w:p w14:paraId="29FC1020" w14:textId="77777777" w:rsidR="00D924D0" w:rsidRDefault="00D924D0" w:rsidP="00D924D0">
      <w:pPr>
        <w:spacing w:after="0"/>
        <w:rPr>
          <w:sz w:val="2"/>
          <w:szCs w:val="2"/>
        </w:rPr>
      </w:pPr>
    </w:p>
    <w:p w14:paraId="46036235" w14:textId="77777777" w:rsidR="00D924D0" w:rsidRPr="00E43602" w:rsidRDefault="00D924D0" w:rsidP="00D924D0">
      <w:pPr>
        <w:spacing w:after="0"/>
        <w:rPr>
          <w:sz w:val="2"/>
          <w:szCs w:val="2"/>
        </w:rPr>
      </w:pPr>
    </w:p>
    <w:tbl>
      <w:tblPr>
        <w:tblStyle w:val="TableGrid"/>
        <w:tblW w:w="9355" w:type="dxa"/>
        <w:tblLook w:val="04A0" w:firstRow="1" w:lastRow="0" w:firstColumn="1" w:lastColumn="0" w:noHBand="0" w:noVBand="1"/>
      </w:tblPr>
      <w:tblGrid>
        <w:gridCol w:w="9355"/>
      </w:tblGrid>
      <w:tr w:rsidR="00D924D0" w:rsidRPr="0072076A" w14:paraId="1E5D5469" w14:textId="77777777" w:rsidTr="00202233">
        <w:trPr>
          <w:trHeight w:val="296"/>
        </w:trPr>
        <w:tc>
          <w:tcPr>
            <w:tcW w:w="9355" w:type="dxa"/>
            <w:shd w:val="clear" w:color="auto" w:fill="FAFFAA"/>
          </w:tcPr>
          <w:p w14:paraId="0ADB6925" w14:textId="77777777" w:rsidR="00D924D0" w:rsidRPr="0072076A" w:rsidRDefault="00D924D0" w:rsidP="00202233">
            <w:pPr>
              <w:jc w:val="center"/>
              <w:rPr>
                <w:b/>
              </w:rPr>
            </w:pPr>
            <w:r>
              <w:rPr>
                <w:b/>
              </w:rPr>
              <w:t>Critical Questions</w:t>
            </w:r>
          </w:p>
        </w:tc>
      </w:tr>
      <w:tr w:rsidR="00D924D0" w:rsidRPr="0072076A" w14:paraId="180BED5F" w14:textId="77777777" w:rsidTr="00202233">
        <w:trPr>
          <w:trHeight w:val="233"/>
        </w:trPr>
        <w:tc>
          <w:tcPr>
            <w:tcW w:w="9355" w:type="dxa"/>
            <w:shd w:val="clear" w:color="auto" w:fill="auto"/>
          </w:tcPr>
          <w:p w14:paraId="7834EE20" w14:textId="07FA9575" w:rsidR="00D924D0" w:rsidRDefault="00A62262" w:rsidP="00D924D0">
            <w:pPr>
              <w:rPr>
                <w:u w:val="single"/>
              </w:rPr>
            </w:pPr>
            <w:r>
              <w:rPr>
                <w:u w:val="single"/>
              </w:rPr>
              <w:t>What are the existing recruitment initiatives we have with the Department of Education and state nursing schools, training centers?</w:t>
            </w:r>
          </w:p>
          <w:p w14:paraId="33446081" w14:textId="61A50AAE" w:rsidR="00A62262" w:rsidRDefault="00A62262" w:rsidP="00D924D0">
            <w:pPr>
              <w:rPr>
                <w:u w:val="single"/>
              </w:rPr>
            </w:pPr>
            <w:r>
              <w:rPr>
                <w:u w:val="single"/>
              </w:rPr>
              <w:t>What are the cost projections for expanding the add-ons?</w:t>
            </w:r>
          </w:p>
          <w:p w14:paraId="13978DB4" w14:textId="36972E59" w:rsidR="00A62262" w:rsidRDefault="00A62262" w:rsidP="00D924D0">
            <w:pPr>
              <w:rPr>
                <w:u w:val="single"/>
              </w:rPr>
            </w:pPr>
            <w:r>
              <w:rPr>
                <w:u w:val="single"/>
              </w:rPr>
              <w:t>What are the barriers to widespread usage among the relevant providers?</w:t>
            </w:r>
          </w:p>
          <w:p w14:paraId="22D066B9" w14:textId="77777777" w:rsidR="00D924D0" w:rsidRDefault="00D924D0" w:rsidP="00D924D0">
            <w:pPr>
              <w:rPr>
                <w:u w:val="single"/>
              </w:rPr>
            </w:pPr>
          </w:p>
          <w:p w14:paraId="1851E005" w14:textId="21A04055" w:rsidR="00D924D0" w:rsidRPr="0072076A" w:rsidRDefault="00D924D0" w:rsidP="00D924D0"/>
        </w:tc>
      </w:tr>
    </w:tbl>
    <w:p w14:paraId="1C9E08EA" w14:textId="77777777" w:rsidR="00D924D0" w:rsidRPr="00EF220E" w:rsidRDefault="00D924D0" w:rsidP="00D924D0">
      <w:pPr>
        <w:spacing w:after="0"/>
        <w:rPr>
          <w:b/>
          <w:sz w:val="6"/>
          <w:szCs w:val="6"/>
        </w:rPr>
      </w:pPr>
    </w:p>
    <w:tbl>
      <w:tblPr>
        <w:tblStyle w:val="TableGrid"/>
        <w:tblW w:w="0" w:type="auto"/>
        <w:tblLook w:val="04A0" w:firstRow="1" w:lastRow="0" w:firstColumn="1" w:lastColumn="0" w:noHBand="0" w:noVBand="1"/>
      </w:tblPr>
      <w:tblGrid>
        <w:gridCol w:w="9350"/>
      </w:tblGrid>
      <w:tr w:rsidR="00D924D0" w14:paraId="3208FAA1" w14:textId="77777777" w:rsidTr="00202233">
        <w:tc>
          <w:tcPr>
            <w:tcW w:w="9576" w:type="dxa"/>
            <w:shd w:val="clear" w:color="auto" w:fill="FAFFAA"/>
          </w:tcPr>
          <w:p w14:paraId="75C8C3B5" w14:textId="77777777" w:rsidR="00D924D0" w:rsidRPr="0057292F" w:rsidRDefault="00D924D0" w:rsidP="00202233">
            <w:pPr>
              <w:rPr>
                <w:b/>
              </w:rPr>
            </w:pPr>
            <w:r>
              <w:rPr>
                <w:b/>
              </w:rPr>
              <w:t>Reference Materials / Attachments</w:t>
            </w:r>
          </w:p>
        </w:tc>
      </w:tr>
      <w:tr w:rsidR="00D924D0" w14:paraId="7AD3D051" w14:textId="77777777" w:rsidTr="00202233">
        <w:trPr>
          <w:trHeight w:val="188"/>
        </w:trPr>
        <w:tc>
          <w:tcPr>
            <w:tcW w:w="9576" w:type="dxa"/>
          </w:tcPr>
          <w:p w14:paraId="0FC84A94" w14:textId="77777777" w:rsidR="00D924D0" w:rsidRPr="00D924D0" w:rsidRDefault="00D924D0" w:rsidP="00D924D0">
            <w:pPr>
              <w:rPr>
                <w:u w:val="single"/>
              </w:rPr>
            </w:pPr>
          </w:p>
          <w:p w14:paraId="1FCC3383" w14:textId="5597205B" w:rsidR="00D924D0" w:rsidRPr="00D924D0" w:rsidRDefault="00A62262" w:rsidP="00D924D0">
            <w:pPr>
              <w:rPr>
                <w:b/>
                <w:u w:val="single"/>
              </w:rPr>
            </w:pPr>
            <w:r>
              <w:rPr>
                <w:b/>
                <w:u w:val="single"/>
              </w:rPr>
              <w:t>NONE YET</w:t>
            </w:r>
          </w:p>
          <w:p w14:paraId="0C413D7E" w14:textId="77777777" w:rsidR="00D924D0" w:rsidRPr="00D924D0" w:rsidRDefault="00D924D0" w:rsidP="00D924D0">
            <w:pPr>
              <w:rPr>
                <w:b/>
                <w:u w:val="single"/>
              </w:rPr>
            </w:pPr>
          </w:p>
          <w:p w14:paraId="4B2F1543" w14:textId="77777777" w:rsidR="00D924D0" w:rsidRPr="00D924D0" w:rsidRDefault="00D924D0" w:rsidP="00D924D0">
            <w:pPr>
              <w:rPr>
                <w:b/>
                <w:u w:val="single"/>
              </w:rPr>
            </w:pPr>
          </w:p>
          <w:p w14:paraId="4C19F9E0" w14:textId="77777777" w:rsidR="00D924D0" w:rsidRPr="00D924D0" w:rsidRDefault="00D924D0" w:rsidP="00D924D0">
            <w:pPr>
              <w:rPr>
                <w:b/>
                <w:u w:val="single"/>
              </w:rPr>
            </w:pPr>
          </w:p>
          <w:p w14:paraId="627698E1" w14:textId="684F7A76" w:rsidR="00D924D0" w:rsidRPr="00282C12" w:rsidRDefault="00D924D0" w:rsidP="00D924D0">
            <w:pPr>
              <w:rPr>
                <w:b/>
                <w:sz w:val="10"/>
                <w:szCs w:val="10"/>
              </w:rPr>
            </w:pPr>
          </w:p>
        </w:tc>
      </w:tr>
    </w:tbl>
    <w:p w14:paraId="5514E905" w14:textId="77777777" w:rsidR="00D924D0" w:rsidRDefault="00D924D0" w:rsidP="00D213E8">
      <w:pPr>
        <w:spacing w:after="0"/>
        <w:rPr>
          <w:b/>
          <w:sz w:val="10"/>
          <w:szCs w:val="10"/>
        </w:rPr>
      </w:pPr>
    </w:p>
    <w:sectPr w:rsidR="00D924D0" w:rsidSect="00620C98">
      <w:footerReference w:type="default" r:id="rId7"/>
      <w:pgSz w:w="12240" w:h="15840"/>
      <w:pgMar w:top="1008" w:right="1440" w:bottom="1152"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9D4E2" w14:textId="77777777" w:rsidR="005F1914" w:rsidRDefault="005F1914" w:rsidP="001D17DC">
      <w:pPr>
        <w:spacing w:after="0" w:line="240" w:lineRule="auto"/>
      </w:pPr>
      <w:r>
        <w:separator/>
      </w:r>
    </w:p>
  </w:endnote>
  <w:endnote w:type="continuationSeparator" w:id="0">
    <w:p w14:paraId="06F8C78A" w14:textId="77777777" w:rsidR="005F1914" w:rsidRDefault="005F1914" w:rsidP="001D1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FC437" w14:textId="7A627AF7" w:rsidR="00620C98" w:rsidRDefault="00620C98" w:rsidP="00620C98">
    <w:pPr>
      <w:pStyle w:val="Footer"/>
    </w:pPr>
    <w:r>
      <w:t xml:space="preserve">   </w:t>
    </w:r>
  </w:p>
  <w:p w14:paraId="2ED74527" w14:textId="1C07A8C1" w:rsidR="00620C98" w:rsidRPr="004B23C7" w:rsidRDefault="00620C98" w:rsidP="00620C98">
    <w:pPr>
      <w:pStyle w:val="Footer"/>
      <w:rPr>
        <w:u w:val="single"/>
      </w:rPr>
    </w:pPr>
    <w:r>
      <w:t xml:space="preserve">     Draft Working Document </w:t>
    </w:r>
    <w:r w:rsidR="006E74C7">
      <w:t>07-14-21</w:t>
    </w:r>
  </w:p>
  <w:p w14:paraId="515EDEC4" w14:textId="54B1D49A" w:rsidR="00B3519B" w:rsidRDefault="00B3519B">
    <w:pPr>
      <w:pStyle w:val="Footer"/>
    </w:pPr>
  </w:p>
  <w:p w14:paraId="074E840E" w14:textId="77777777" w:rsidR="00B3519B" w:rsidRDefault="00B351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5F53D" w14:textId="77777777" w:rsidR="005F1914" w:rsidRDefault="005F1914" w:rsidP="001D17DC">
      <w:pPr>
        <w:spacing w:after="0" w:line="240" w:lineRule="auto"/>
      </w:pPr>
      <w:r>
        <w:separator/>
      </w:r>
    </w:p>
  </w:footnote>
  <w:footnote w:type="continuationSeparator" w:id="0">
    <w:p w14:paraId="67A0DA3B" w14:textId="77777777" w:rsidR="005F1914" w:rsidRDefault="005F1914" w:rsidP="001D17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E7998"/>
    <w:multiLevelType w:val="hybridMultilevel"/>
    <w:tmpl w:val="1242EAD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32EF8"/>
    <w:multiLevelType w:val="hybridMultilevel"/>
    <w:tmpl w:val="5A583B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496EAF"/>
    <w:multiLevelType w:val="hybridMultilevel"/>
    <w:tmpl w:val="7CB21AF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B06AA"/>
    <w:multiLevelType w:val="hybridMultilevel"/>
    <w:tmpl w:val="D4AC7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77369"/>
    <w:multiLevelType w:val="hybridMultilevel"/>
    <w:tmpl w:val="9DF8D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CC34F6"/>
    <w:multiLevelType w:val="hybridMultilevel"/>
    <w:tmpl w:val="84122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1A2C96"/>
    <w:multiLevelType w:val="hybridMultilevel"/>
    <w:tmpl w:val="6F08F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1B0D84"/>
    <w:multiLevelType w:val="hybridMultilevel"/>
    <w:tmpl w:val="4960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5228C3"/>
    <w:multiLevelType w:val="hybridMultilevel"/>
    <w:tmpl w:val="3F3A2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8E5708"/>
    <w:multiLevelType w:val="hybridMultilevel"/>
    <w:tmpl w:val="3ADC68D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351B26"/>
    <w:multiLevelType w:val="hybridMultilevel"/>
    <w:tmpl w:val="6F00C06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926151"/>
    <w:multiLevelType w:val="hybridMultilevel"/>
    <w:tmpl w:val="66C40DB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D07589"/>
    <w:multiLevelType w:val="hybridMultilevel"/>
    <w:tmpl w:val="C60C2D7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D110E4"/>
    <w:multiLevelType w:val="hybridMultilevel"/>
    <w:tmpl w:val="4680222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910FE9"/>
    <w:multiLevelType w:val="hybridMultilevel"/>
    <w:tmpl w:val="43AA4C9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0"/>
  </w:num>
  <w:num w:numId="5">
    <w:abstractNumId w:val="9"/>
  </w:num>
  <w:num w:numId="6">
    <w:abstractNumId w:val="10"/>
  </w:num>
  <w:num w:numId="7">
    <w:abstractNumId w:val="14"/>
  </w:num>
  <w:num w:numId="8">
    <w:abstractNumId w:val="12"/>
  </w:num>
  <w:num w:numId="9">
    <w:abstractNumId w:val="11"/>
  </w:num>
  <w:num w:numId="10">
    <w:abstractNumId w:val="13"/>
  </w:num>
  <w:num w:numId="11">
    <w:abstractNumId w:val="2"/>
  </w:num>
  <w:num w:numId="12">
    <w:abstractNumId w:val="6"/>
  </w:num>
  <w:num w:numId="13">
    <w:abstractNumId w:val="1"/>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233AD81-5E65-4D86-8BB3-E5A32F1F5D31}"/>
    <w:docVar w:name="dgnword-eventsink" w:val="3087109135520"/>
  </w:docVars>
  <w:rsids>
    <w:rsidRoot w:val="00D213E8"/>
    <w:rsid w:val="0002755D"/>
    <w:rsid w:val="000444A3"/>
    <w:rsid w:val="000471E2"/>
    <w:rsid w:val="000721C0"/>
    <w:rsid w:val="00084307"/>
    <w:rsid w:val="000B424A"/>
    <w:rsid w:val="000F1D72"/>
    <w:rsid w:val="000F54AC"/>
    <w:rsid w:val="000F6733"/>
    <w:rsid w:val="00102249"/>
    <w:rsid w:val="001061DA"/>
    <w:rsid w:val="001322B0"/>
    <w:rsid w:val="001B300C"/>
    <w:rsid w:val="001C22DA"/>
    <w:rsid w:val="001D17DC"/>
    <w:rsid w:val="00213790"/>
    <w:rsid w:val="00225577"/>
    <w:rsid w:val="00243253"/>
    <w:rsid w:val="0024780E"/>
    <w:rsid w:val="00261C61"/>
    <w:rsid w:val="00282C12"/>
    <w:rsid w:val="002E461E"/>
    <w:rsid w:val="00314FAE"/>
    <w:rsid w:val="0032467E"/>
    <w:rsid w:val="00331FD8"/>
    <w:rsid w:val="00384499"/>
    <w:rsid w:val="003C1C16"/>
    <w:rsid w:val="003C5038"/>
    <w:rsid w:val="00441393"/>
    <w:rsid w:val="00446D05"/>
    <w:rsid w:val="00472307"/>
    <w:rsid w:val="004A026C"/>
    <w:rsid w:val="004B3B29"/>
    <w:rsid w:val="004C16FB"/>
    <w:rsid w:val="004D7165"/>
    <w:rsid w:val="00514F7D"/>
    <w:rsid w:val="005367AB"/>
    <w:rsid w:val="005467BE"/>
    <w:rsid w:val="0057292F"/>
    <w:rsid w:val="0058005B"/>
    <w:rsid w:val="005B5FBA"/>
    <w:rsid w:val="005E0857"/>
    <w:rsid w:val="005E5CB0"/>
    <w:rsid w:val="005F00BF"/>
    <w:rsid w:val="005F1914"/>
    <w:rsid w:val="005F391E"/>
    <w:rsid w:val="00620C98"/>
    <w:rsid w:val="0066550D"/>
    <w:rsid w:val="006747F4"/>
    <w:rsid w:val="0069247F"/>
    <w:rsid w:val="006A1095"/>
    <w:rsid w:val="006A4711"/>
    <w:rsid w:val="006E74C7"/>
    <w:rsid w:val="006F1D44"/>
    <w:rsid w:val="00703623"/>
    <w:rsid w:val="0071356A"/>
    <w:rsid w:val="00716091"/>
    <w:rsid w:val="00717746"/>
    <w:rsid w:val="0072076A"/>
    <w:rsid w:val="00726529"/>
    <w:rsid w:val="0072749F"/>
    <w:rsid w:val="0073397C"/>
    <w:rsid w:val="0076128D"/>
    <w:rsid w:val="00775184"/>
    <w:rsid w:val="00785540"/>
    <w:rsid w:val="007D418B"/>
    <w:rsid w:val="007E179E"/>
    <w:rsid w:val="007F58CC"/>
    <w:rsid w:val="008026B6"/>
    <w:rsid w:val="0082518C"/>
    <w:rsid w:val="0082630B"/>
    <w:rsid w:val="00830EDD"/>
    <w:rsid w:val="00836F00"/>
    <w:rsid w:val="00861CE4"/>
    <w:rsid w:val="008645CF"/>
    <w:rsid w:val="00872FBA"/>
    <w:rsid w:val="00896839"/>
    <w:rsid w:val="008A0175"/>
    <w:rsid w:val="008A5DC4"/>
    <w:rsid w:val="008E4ACE"/>
    <w:rsid w:val="008E4EC4"/>
    <w:rsid w:val="00933C01"/>
    <w:rsid w:val="00955D96"/>
    <w:rsid w:val="009617CE"/>
    <w:rsid w:val="00964118"/>
    <w:rsid w:val="0097530F"/>
    <w:rsid w:val="00990DE7"/>
    <w:rsid w:val="009A7E2F"/>
    <w:rsid w:val="009E72AC"/>
    <w:rsid w:val="00A10269"/>
    <w:rsid w:val="00A203CF"/>
    <w:rsid w:val="00A265C9"/>
    <w:rsid w:val="00A47714"/>
    <w:rsid w:val="00A62262"/>
    <w:rsid w:val="00A87A7C"/>
    <w:rsid w:val="00AA1472"/>
    <w:rsid w:val="00AA59FD"/>
    <w:rsid w:val="00AE3194"/>
    <w:rsid w:val="00B3218F"/>
    <w:rsid w:val="00B3519B"/>
    <w:rsid w:val="00B4239D"/>
    <w:rsid w:val="00B64D36"/>
    <w:rsid w:val="00B84240"/>
    <w:rsid w:val="00BA72DE"/>
    <w:rsid w:val="00C06DD4"/>
    <w:rsid w:val="00C1055B"/>
    <w:rsid w:val="00C530F6"/>
    <w:rsid w:val="00C844FD"/>
    <w:rsid w:val="00CD6836"/>
    <w:rsid w:val="00CE33FA"/>
    <w:rsid w:val="00CF0AF2"/>
    <w:rsid w:val="00CF5DAF"/>
    <w:rsid w:val="00D029E2"/>
    <w:rsid w:val="00D213E8"/>
    <w:rsid w:val="00D27880"/>
    <w:rsid w:val="00D35057"/>
    <w:rsid w:val="00D47D8A"/>
    <w:rsid w:val="00D51630"/>
    <w:rsid w:val="00D56155"/>
    <w:rsid w:val="00D924D0"/>
    <w:rsid w:val="00D9343C"/>
    <w:rsid w:val="00D93E60"/>
    <w:rsid w:val="00DE6675"/>
    <w:rsid w:val="00E43602"/>
    <w:rsid w:val="00E57E62"/>
    <w:rsid w:val="00EA7EEE"/>
    <w:rsid w:val="00EF220E"/>
    <w:rsid w:val="00F12814"/>
    <w:rsid w:val="00F42C6E"/>
    <w:rsid w:val="00F91917"/>
    <w:rsid w:val="00FC18FF"/>
    <w:rsid w:val="00FF324E"/>
    <w:rsid w:val="00FF65F0"/>
    <w:rsid w:val="00FF6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28565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C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2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5540"/>
    <w:pPr>
      <w:ind w:left="720"/>
      <w:contextualSpacing/>
    </w:pPr>
  </w:style>
  <w:style w:type="paragraph" w:styleId="BalloonText">
    <w:name w:val="Balloon Text"/>
    <w:basedOn w:val="Normal"/>
    <w:link w:val="BalloonTextChar"/>
    <w:uiPriority w:val="99"/>
    <w:semiHidden/>
    <w:unhideWhenUsed/>
    <w:rsid w:val="00FF66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6D5"/>
    <w:rPr>
      <w:rFonts w:ascii="Tahoma" w:hAnsi="Tahoma" w:cs="Tahoma"/>
      <w:sz w:val="16"/>
      <w:szCs w:val="16"/>
    </w:rPr>
  </w:style>
  <w:style w:type="paragraph" w:styleId="Header">
    <w:name w:val="header"/>
    <w:basedOn w:val="Normal"/>
    <w:link w:val="HeaderChar"/>
    <w:uiPriority w:val="99"/>
    <w:unhideWhenUsed/>
    <w:rsid w:val="001D17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7DC"/>
  </w:style>
  <w:style w:type="paragraph" w:styleId="Footer">
    <w:name w:val="footer"/>
    <w:basedOn w:val="Normal"/>
    <w:link w:val="FooterChar"/>
    <w:uiPriority w:val="99"/>
    <w:unhideWhenUsed/>
    <w:rsid w:val="001D17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7DC"/>
  </w:style>
  <w:style w:type="paragraph" w:styleId="NormalWeb">
    <w:name w:val="Normal (Web)"/>
    <w:basedOn w:val="Normal"/>
    <w:uiPriority w:val="99"/>
    <w:semiHidden/>
    <w:unhideWhenUsed/>
    <w:rsid w:val="004C16FB"/>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sid w:val="004C16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Romer Sensky</dc:creator>
  <cp:lastModifiedBy>Debbie Jenkins</cp:lastModifiedBy>
  <cp:revision>2</cp:revision>
  <cp:lastPrinted>2021-06-22T22:20:00Z</cp:lastPrinted>
  <dcterms:created xsi:type="dcterms:W3CDTF">2021-07-30T12:45:00Z</dcterms:created>
  <dcterms:modified xsi:type="dcterms:W3CDTF">2021-07-30T12:45:00Z</dcterms:modified>
</cp:coreProperties>
</file>