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DA968" w14:textId="3442FED9" w:rsidR="008003DB" w:rsidRPr="007859AB" w:rsidRDefault="00C14B79" w:rsidP="007859AB">
      <w:pPr>
        <w:jc w:val="both"/>
        <w:rPr>
          <w:rFonts w:ascii="Segoe UI" w:hAnsi="Segoe UI" w:cs="Segoe UI"/>
          <w:b/>
          <w:bCs/>
        </w:rPr>
      </w:pPr>
      <w:bookmarkStart w:id="0" w:name="_GoBack"/>
      <w:bookmarkEnd w:id="0"/>
      <w:r w:rsidRPr="007859AB">
        <w:rPr>
          <w:rFonts w:ascii="Segoe UI" w:hAnsi="Segoe UI" w:cs="Segoe UI"/>
        </w:rPr>
        <w:t xml:space="preserve">                                 </w:t>
      </w:r>
      <w:r w:rsidRPr="007859AB">
        <w:rPr>
          <w:rFonts w:ascii="Segoe UI" w:hAnsi="Segoe UI" w:cs="Segoe UI"/>
          <w:b/>
          <w:bCs/>
        </w:rPr>
        <w:t>BinaxNOW</w:t>
      </w:r>
      <w:r w:rsidR="00026AB4" w:rsidRPr="007859AB">
        <w:rPr>
          <w:rFonts w:ascii="Segoe UI" w:hAnsi="Segoe UI" w:cs="Segoe UI"/>
          <w:b/>
          <w:bCs/>
          <w:vertAlign w:val="superscript"/>
        </w:rPr>
        <w:t>TM</w:t>
      </w:r>
      <w:r w:rsidRPr="007859AB">
        <w:rPr>
          <w:rFonts w:ascii="Segoe UI" w:hAnsi="Segoe UI" w:cs="Segoe UI"/>
          <w:b/>
          <w:bCs/>
        </w:rPr>
        <w:t xml:space="preserve"> Rapid Antigen Tests </w:t>
      </w:r>
      <w:r w:rsidR="0043625B" w:rsidRPr="007859AB">
        <w:rPr>
          <w:rFonts w:ascii="Segoe UI" w:hAnsi="Segoe UI" w:cs="Segoe UI"/>
          <w:b/>
          <w:bCs/>
        </w:rPr>
        <w:t>for</w:t>
      </w:r>
      <w:r w:rsidRPr="007859AB">
        <w:rPr>
          <w:rFonts w:ascii="Segoe UI" w:hAnsi="Segoe UI" w:cs="Segoe UI"/>
          <w:b/>
          <w:bCs/>
        </w:rPr>
        <w:t xml:space="preserve"> Ohio’s ICF/IID</w:t>
      </w:r>
      <w:r w:rsidR="007859AB">
        <w:rPr>
          <w:rFonts w:ascii="Segoe UI" w:hAnsi="Segoe UI" w:cs="Segoe UI"/>
          <w:b/>
          <w:bCs/>
        </w:rPr>
        <w:t xml:space="preserve"> </w:t>
      </w:r>
    </w:p>
    <w:p w14:paraId="739D722B" w14:textId="77777777" w:rsidR="00F56A4E" w:rsidRDefault="007859AB" w:rsidP="007859AB">
      <w:pPr>
        <w:pStyle w:val="ListParagraph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Ohio Department of Developmental Disabilities (</w:t>
      </w:r>
      <w:r w:rsidR="00CC7C4B" w:rsidRPr="007859AB">
        <w:rPr>
          <w:rFonts w:ascii="Segoe UI" w:hAnsi="Segoe UI" w:cs="Segoe UI"/>
        </w:rPr>
        <w:t>DODD</w:t>
      </w:r>
      <w:r>
        <w:rPr>
          <w:rFonts w:ascii="Segoe UI" w:hAnsi="Segoe UI" w:cs="Segoe UI"/>
        </w:rPr>
        <w:t>)</w:t>
      </w:r>
      <w:r w:rsidR="00CC7C4B" w:rsidRPr="007859AB">
        <w:rPr>
          <w:rFonts w:ascii="Segoe UI" w:hAnsi="Segoe UI" w:cs="Segoe UI"/>
        </w:rPr>
        <w:t>, in</w:t>
      </w:r>
      <w:r w:rsidR="00C14B79" w:rsidRPr="007859AB">
        <w:rPr>
          <w:rFonts w:ascii="Segoe UI" w:hAnsi="Segoe UI" w:cs="Segoe UI"/>
        </w:rPr>
        <w:t xml:space="preserve"> collaboration with our state partners</w:t>
      </w:r>
      <w:r>
        <w:rPr>
          <w:rFonts w:ascii="Segoe UI" w:hAnsi="Segoe UI" w:cs="Segoe UI"/>
        </w:rPr>
        <w:t>,</w:t>
      </w:r>
      <w:r w:rsidR="00C14B79" w:rsidRPr="007859AB">
        <w:rPr>
          <w:rFonts w:ascii="Segoe UI" w:hAnsi="Segoe UI" w:cs="Segoe UI"/>
        </w:rPr>
        <w:t xml:space="preserve"> is currently able to secure </w:t>
      </w:r>
      <w:r w:rsidR="0043625B" w:rsidRPr="007859AB">
        <w:rPr>
          <w:rFonts w:ascii="Segoe UI" w:hAnsi="Segoe UI" w:cs="Segoe UI"/>
        </w:rPr>
        <w:t>5,000</w:t>
      </w:r>
      <w:r>
        <w:rPr>
          <w:rFonts w:ascii="Segoe UI" w:hAnsi="Segoe UI" w:cs="Segoe UI"/>
        </w:rPr>
        <w:t xml:space="preserve"> </w:t>
      </w:r>
      <w:r w:rsidR="00026AB4" w:rsidRPr="007859AB">
        <w:rPr>
          <w:rFonts w:ascii="Segoe UI" w:hAnsi="Segoe UI" w:cs="Segoe UI"/>
        </w:rPr>
        <w:t>BinaxNOW</w:t>
      </w:r>
      <w:r w:rsidR="00026AB4" w:rsidRPr="007859AB">
        <w:rPr>
          <w:rFonts w:ascii="Segoe UI" w:hAnsi="Segoe UI" w:cs="Segoe UI"/>
          <w:vertAlign w:val="superscript"/>
        </w:rPr>
        <w:t>TM</w:t>
      </w:r>
      <w:r w:rsidR="00026AB4" w:rsidRPr="007859AB">
        <w:rPr>
          <w:rFonts w:ascii="Segoe UI" w:hAnsi="Segoe UI" w:cs="Segoe UI"/>
        </w:rPr>
        <w:t xml:space="preserve"> Rapid Antigen Tests </w:t>
      </w:r>
      <w:r w:rsidR="00C14B79" w:rsidRPr="007859AB">
        <w:rPr>
          <w:rFonts w:ascii="Segoe UI" w:hAnsi="Segoe UI" w:cs="Segoe UI"/>
        </w:rPr>
        <w:t xml:space="preserve">per </w:t>
      </w:r>
      <w:r w:rsidR="0043625B" w:rsidRPr="007859AB">
        <w:rPr>
          <w:rFonts w:ascii="Segoe UI" w:hAnsi="Segoe UI" w:cs="Segoe UI"/>
        </w:rPr>
        <w:t>week</w:t>
      </w:r>
      <w:r w:rsidR="00C14B79" w:rsidRPr="007859AB">
        <w:rPr>
          <w:rFonts w:ascii="Segoe UI" w:hAnsi="Segoe UI" w:cs="Segoe UI"/>
        </w:rPr>
        <w:t xml:space="preserve"> for distribution to </w:t>
      </w:r>
      <w:r w:rsidRPr="007859AB">
        <w:rPr>
          <w:rFonts w:ascii="Segoe UI" w:hAnsi="Segoe UI" w:cs="Segoe UI"/>
        </w:rPr>
        <w:t>Intermediate Care Facilities for Individuals with Intellectual Disabilities (</w:t>
      </w:r>
      <w:r w:rsidR="00C14B79" w:rsidRPr="007859AB">
        <w:rPr>
          <w:rFonts w:ascii="Segoe UI" w:hAnsi="Segoe UI" w:cs="Segoe UI"/>
        </w:rPr>
        <w:t>ICF</w:t>
      </w:r>
      <w:r>
        <w:rPr>
          <w:rFonts w:ascii="Segoe UI" w:hAnsi="Segoe UI" w:cs="Segoe UI"/>
        </w:rPr>
        <w:t>/IID</w:t>
      </w:r>
      <w:r w:rsidR="00C14B79" w:rsidRPr="007859AB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)</w:t>
      </w:r>
      <w:r w:rsidR="00C14B79" w:rsidRPr="007859AB">
        <w:rPr>
          <w:rFonts w:ascii="Segoe UI" w:hAnsi="Segoe UI" w:cs="Segoe UI"/>
        </w:rPr>
        <w:t xml:space="preserve"> whos</w:t>
      </w:r>
      <w:r>
        <w:rPr>
          <w:rFonts w:ascii="Segoe UI" w:hAnsi="Segoe UI" w:cs="Segoe UI"/>
        </w:rPr>
        <w:t>e</w:t>
      </w:r>
      <w:r w:rsidR="00C14B79" w:rsidRPr="007859AB">
        <w:rPr>
          <w:rFonts w:ascii="Segoe UI" w:hAnsi="Segoe UI" w:cs="Segoe UI"/>
        </w:rPr>
        <w:t xml:space="preserve"> residents may be the most vulnerable to contacting COVID-19.</w:t>
      </w:r>
      <w:r w:rsidR="000A436D" w:rsidRPr="007859A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</w:t>
      </w:r>
      <w:r w:rsidR="0043625B" w:rsidRPr="007859AB">
        <w:rPr>
          <w:rFonts w:ascii="Segoe UI" w:hAnsi="Segoe UI" w:cs="Segoe UI"/>
        </w:rPr>
        <w:t xml:space="preserve">This is only committed through </w:t>
      </w:r>
      <w:r>
        <w:rPr>
          <w:rFonts w:ascii="Segoe UI" w:hAnsi="Segoe UI" w:cs="Segoe UI"/>
        </w:rPr>
        <w:t>December 31, 2020</w:t>
      </w:r>
      <w:r w:rsidR="0043625B" w:rsidRPr="007859AB">
        <w:rPr>
          <w:rFonts w:ascii="Segoe UI" w:hAnsi="Segoe UI" w:cs="Segoe UI"/>
        </w:rPr>
        <w:t>.</w:t>
      </w:r>
      <w:r w:rsidR="00097186">
        <w:rPr>
          <w:rFonts w:ascii="Segoe UI" w:hAnsi="Segoe UI" w:cs="Segoe UI"/>
        </w:rPr>
        <w:t xml:space="preserve"> </w:t>
      </w:r>
    </w:p>
    <w:p w14:paraId="0B676501" w14:textId="7C230F71" w:rsidR="00026AB4" w:rsidRDefault="00097186" w:rsidP="00F56A4E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b/>
          <w:bCs/>
        </w:rPr>
      </w:pPr>
      <w:r w:rsidRPr="00097186">
        <w:rPr>
          <w:rFonts w:ascii="Segoe UI" w:hAnsi="Segoe UI" w:cs="Segoe UI"/>
          <w:b/>
          <w:bCs/>
        </w:rPr>
        <w:t>Use of these tests is entirely voluntary</w:t>
      </w:r>
    </w:p>
    <w:p w14:paraId="63B17782" w14:textId="68146074" w:rsidR="00F56A4E" w:rsidRDefault="00F56A4E" w:rsidP="00F56A4E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This is not for surveillance testing</w:t>
      </w:r>
    </w:p>
    <w:p w14:paraId="560E7DCF" w14:textId="7E862AC0" w:rsidR="00F56A4E" w:rsidRDefault="00F56A4E" w:rsidP="00F56A4E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The tests are for determining if symptomatic people are positive for COVID-19</w:t>
      </w:r>
    </w:p>
    <w:p w14:paraId="7207D40B" w14:textId="095BF622" w:rsidR="00F56A4E" w:rsidRPr="00F56A4E" w:rsidRDefault="00304065" w:rsidP="00F56A4E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ICF/IIDs </w:t>
      </w:r>
      <w:r w:rsidR="00F56A4E">
        <w:rPr>
          <w:rFonts w:ascii="Segoe UI" w:hAnsi="Segoe UI" w:cs="Segoe UI"/>
          <w:b/>
          <w:bCs/>
        </w:rPr>
        <w:t xml:space="preserve">must have a </w:t>
      </w:r>
      <w:r w:rsidR="0068180F">
        <w:rPr>
          <w:rFonts w:ascii="Segoe UI" w:hAnsi="Segoe UI" w:cs="Segoe UI"/>
          <w:b/>
          <w:bCs/>
        </w:rPr>
        <w:t>Clinical Laboratory Improvement Amendments (</w:t>
      </w:r>
      <w:r w:rsidR="00F56A4E">
        <w:rPr>
          <w:rFonts w:ascii="Segoe UI" w:hAnsi="Segoe UI" w:cs="Segoe UI"/>
          <w:b/>
          <w:bCs/>
        </w:rPr>
        <w:t>CLIA</w:t>
      </w:r>
      <w:r w:rsidR="0068180F">
        <w:rPr>
          <w:rFonts w:ascii="Segoe UI" w:hAnsi="Segoe UI" w:cs="Segoe UI"/>
          <w:b/>
          <w:bCs/>
        </w:rPr>
        <w:t>)</w:t>
      </w:r>
      <w:r w:rsidR="00F56A4E">
        <w:rPr>
          <w:rFonts w:ascii="Segoe UI" w:hAnsi="Segoe UI" w:cs="Segoe UI"/>
          <w:b/>
          <w:bCs/>
        </w:rPr>
        <w:t xml:space="preserve"> </w:t>
      </w:r>
      <w:r w:rsidR="0068180F">
        <w:rPr>
          <w:rFonts w:ascii="Segoe UI" w:hAnsi="Segoe UI" w:cs="Segoe UI"/>
          <w:b/>
          <w:bCs/>
        </w:rPr>
        <w:t>W</w:t>
      </w:r>
      <w:r w:rsidR="00F56A4E">
        <w:rPr>
          <w:rFonts w:ascii="Segoe UI" w:hAnsi="Segoe UI" w:cs="Segoe UI"/>
          <w:b/>
          <w:bCs/>
        </w:rPr>
        <w:t>aiver to use these tests</w:t>
      </w:r>
    </w:p>
    <w:p w14:paraId="4B4417A8" w14:textId="1C46F6C4" w:rsidR="00720515" w:rsidRPr="007859AB" w:rsidRDefault="0043625B" w:rsidP="007859AB">
      <w:pPr>
        <w:jc w:val="both"/>
        <w:rPr>
          <w:rFonts w:ascii="Segoe UI" w:hAnsi="Segoe UI" w:cs="Segoe UI"/>
        </w:rPr>
      </w:pPr>
      <w:r w:rsidRPr="007859AB">
        <w:rPr>
          <w:rFonts w:ascii="Segoe UI" w:hAnsi="Segoe UI" w:cs="Segoe UI"/>
        </w:rPr>
        <w:t>The current limited supplies for distribution to ICF/IID facilities is</w:t>
      </w:r>
      <w:r w:rsidR="00AA3F26" w:rsidRPr="007859AB">
        <w:rPr>
          <w:rFonts w:ascii="Segoe UI" w:hAnsi="Segoe UI" w:cs="Segoe UI"/>
        </w:rPr>
        <w:t xml:space="preserve"> for</w:t>
      </w:r>
      <w:r w:rsidRPr="007859AB">
        <w:rPr>
          <w:rFonts w:ascii="Segoe UI" w:hAnsi="Segoe UI" w:cs="Segoe UI"/>
        </w:rPr>
        <w:t xml:space="preserve"> using the</w:t>
      </w:r>
      <w:r w:rsidR="00AA3F26" w:rsidRPr="007859AB">
        <w:rPr>
          <w:rFonts w:ascii="Segoe UI" w:hAnsi="Segoe UI" w:cs="Segoe UI"/>
        </w:rPr>
        <w:t xml:space="preserve"> </w:t>
      </w:r>
      <w:r w:rsidR="00E13A81" w:rsidRPr="00E13A81">
        <w:rPr>
          <w:rFonts w:ascii="Segoe UI" w:hAnsi="Segoe UI" w:cs="Segoe UI"/>
        </w:rPr>
        <w:t>BinaxNOW</w:t>
      </w:r>
      <w:r w:rsidR="00E13A81" w:rsidRPr="00E13A81">
        <w:rPr>
          <w:rFonts w:ascii="Segoe UI" w:hAnsi="Segoe UI" w:cs="Segoe UI"/>
          <w:vertAlign w:val="superscript"/>
        </w:rPr>
        <w:t>TM</w:t>
      </w:r>
      <w:r w:rsidR="00E13A81">
        <w:rPr>
          <w:rFonts w:ascii="Segoe UI" w:hAnsi="Segoe UI" w:cs="Segoe UI"/>
        </w:rPr>
        <w:t xml:space="preserve"> </w:t>
      </w:r>
      <w:r w:rsidR="004060B0" w:rsidRPr="00E13A81">
        <w:rPr>
          <w:rFonts w:ascii="Segoe UI" w:hAnsi="Segoe UI" w:cs="Segoe UI"/>
        </w:rPr>
        <w:t>tests</w:t>
      </w:r>
      <w:r w:rsidR="004060B0" w:rsidRPr="007859AB">
        <w:rPr>
          <w:rFonts w:ascii="Segoe UI" w:hAnsi="Segoe UI" w:cs="Segoe UI"/>
        </w:rPr>
        <w:t xml:space="preserve"> for people </w:t>
      </w:r>
      <w:r w:rsidR="00C90EE2" w:rsidRPr="00304065">
        <w:rPr>
          <w:rFonts w:ascii="Segoe UI" w:hAnsi="Segoe UI" w:cs="Segoe UI"/>
        </w:rPr>
        <w:t>with</w:t>
      </w:r>
      <w:r w:rsidR="00720515" w:rsidRPr="00304065">
        <w:rPr>
          <w:rFonts w:ascii="Segoe UI" w:hAnsi="Segoe UI" w:cs="Segoe UI"/>
        </w:rPr>
        <w:t xml:space="preserve"> </w:t>
      </w:r>
      <w:r w:rsidRPr="00304065">
        <w:rPr>
          <w:rFonts w:ascii="Segoe UI" w:hAnsi="Segoe UI" w:cs="Segoe UI"/>
        </w:rPr>
        <w:t xml:space="preserve">symptoms of </w:t>
      </w:r>
      <w:r w:rsidR="00720515" w:rsidRPr="00304065">
        <w:rPr>
          <w:rFonts w:ascii="Segoe UI" w:hAnsi="Segoe UI" w:cs="Segoe UI"/>
        </w:rPr>
        <w:t>suspected</w:t>
      </w:r>
      <w:r w:rsidR="004060B0" w:rsidRPr="00304065">
        <w:rPr>
          <w:rFonts w:ascii="Segoe UI" w:hAnsi="Segoe UI" w:cs="Segoe UI"/>
        </w:rPr>
        <w:t xml:space="preserve"> COVID-19</w:t>
      </w:r>
      <w:r w:rsidR="00720515" w:rsidRPr="007859AB">
        <w:rPr>
          <w:rFonts w:ascii="Segoe UI" w:hAnsi="Segoe UI" w:cs="Segoe UI"/>
        </w:rPr>
        <w:t>.</w:t>
      </w:r>
      <w:r w:rsidRPr="007859AB">
        <w:rPr>
          <w:rFonts w:ascii="Segoe UI" w:hAnsi="Segoe UI" w:cs="Segoe UI"/>
        </w:rPr>
        <w:t xml:space="preserve">  The BinaxNOW</w:t>
      </w:r>
      <w:r w:rsidRPr="007859AB">
        <w:rPr>
          <w:rFonts w:ascii="Segoe UI" w:hAnsi="Segoe UI" w:cs="Segoe UI"/>
          <w:vertAlign w:val="superscript"/>
        </w:rPr>
        <w:t xml:space="preserve">TM </w:t>
      </w:r>
      <w:r w:rsidRPr="007859AB">
        <w:rPr>
          <w:rFonts w:ascii="Segoe UI" w:hAnsi="Segoe UI" w:cs="Segoe UI"/>
        </w:rPr>
        <w:t xml:space="preserve">test is most accurate </w:t>
      </w:r>
      <w:r w:rsidRPr="00304065">
        <w:rPr>
          <w:rFonts w:ascii="Segoe UI" w:hAnsi="Segoe UI" w:cs="Segoe UI"/>
          <w:b/>
          <w:bCs/>
        </w:rPr>
        <w:t>when used to determine if a person with symptoms is positive for COVID-19.</w:t>
      </w:r>
      <w:r w:rsidRPr="007859AB">
        <w:rPr>
          <w:rFonts w:ascii="Segoe UI" w:hAnsi="Segoe UI" w:cs="Segoe UI"/>
        </w:rPr>
        <w:t xml:space="preserve">  This mitigates the risk of false positive results with asymptomatic individuals.</w:t>
      </w:r>
    </w:p>
    <w:p w14:paraId="38C3BBD9" w14:textId="77777777" w:rsidR="00F56A4E" w:rsidRDefault="00720515" w:rsidP="00030273">
      <w:pPr>
        <w:spacing w:after="0"/>
        <w:jc w:val="both"/>
        <w:rPr>
          <w:rFonts w:ascii="Segoe UI" w:hAnsi="Segoe UI" w:cs="Segoe UI"/>
          <w:b/>
          <w:bCs/>
        </w:rPr>
      </w:pPr>
      <w:r w:rsidRPr="007859AB">
        <w:rPr>
          <w:rFonts w:ascii="Segoe UI" w:hAnsi="Segoe UI" w:cs="Segoe UI"/>
        </w:rPr>
        <w:t xml:space="preserve">The </w:t>
      </w:r>
      <w:r w:rsidR="0043625B" w:rsidRPr="007859AB">
        <w:rPr>
          <w:rFonts w:ascii="Segoe UI" w:hAnsi="Segoe UI" w:cs="Segoe UI"/>
        </w:rPr>
        <w:t>BinaxNOW</w:t>
      </w:r>
      <w:r w:rsidR="0043625B" w:rsidRPr="007859AB">
        <w:rPr>
          <w:rFonts w:ascii="Segoe UI" w:hAnsi="Segoe UI" w:cs="Segoe UI"/>
          <w:vertAlign w:val="superscript"/>
        </w:rPr>
        <w:t>TM</w:t>
      </w:r>
      <w:r w:rsidR="0043625B" w:rsidRPr="007859AB">
        <w:rPr>
          <w:rFonts w:ascii="Segoe UI" w:hAnsi="Segoe UI" w:cs="Segoe UI"/>
        </w:rPr>
        <w:t xml:space="preserve"> </w:t>
      </w:r>
      <w:r w:rsidR="007859AB">
        <w:rPr>
          <w:rFonts w:ascii="Segoe UI" w:hAnsi="Segoe UI" w:cs="Segoe UI"/>
        </w:rPr>
        <w:t xml:space="preserve">test </w:t>
      </w:r>
      <w:r w:rsidRPr="007859AB">
        <w:rPr>
          <w:rFonts w:ascii="Segoe UI" w:hAnsi="Segoe UI" w:cs="Segoe UI"/>
        </w:rPr>
        <w:t xml:space="preserve">should be used for the detection of COVID-19 in individuals who are </w:t>
      </w:r>
      <w:r w:rsidR="0043625B" w:rsidRPr="007859AB">
        <w:rPr>
          <w:rFonts w:ascii="Segoe UI" w:hAnsi="Segoe UI" w:cs="Segoe UI"/>
        </w:rPr>
        <w:t xml:space="preserve">determined to be </w:t>
      </w:r>
      <w:r w:rsidRPr="007859AB">
        <w:rPr>
          <w:rFonts w:ascii="Segoe UI" w:hAnsi="Segoe UI" w:cs="Segoe UI"/>
        </w:rPr>
        <w:t>suspected of COVID-</w:t>
      </w:r>
      <w:r w:rsidR="00A10669" w:rsidRPr="007859AB">
        <w:rPr>
          <w:rFonts w:ascii="Segoe UI" w:hAnsi="Segoe UI" w:cs="Segoe UI"/>
        </w:rPr>
        <w:t>19</w:t>
      </w:r>
      <w:r w:rsidRPr="007859AB">
        <w:rPr>
          <w:rFonts w:ascii="Segoe UI" w:hAnsi="Segoe UI" w:cs="Segoe UI"/>
        </w:rPr>
        <w:t xml:space="preserve"> </w:t>
      </w:r>
      <w:r w:rsidRPr="00E02ED9">
        <w:rPr>
          <w:rFonts w:ascii="Segoe UI" w:hAnsi="Segoe UI" w:cs="Segoe UI"/>
          <w:b/>
          <w:bCs/>
        </w:rPr>
        <w:t>within the first seven days of onset of symptoms</w:t>
      </w:r>
      <w:r w:rsidRPr="007859AB">
        <w:rPr>
          <w:rFonts w:ascii="Segoe UI" w:hAnsi="Segoe UI" w:cs="Segoe UI"/>
          <w:b/>
          <w:bCs/>
        </w:rPr>
        <w:t xml:space="preserve">. </w:t>
      </w:r>
      <w:r w:rsidR="00C90EE2" w:rsidRPr="007859AB">
        <w:rPr>
          <w:rFonts w:ascii="Segoe UI" w:hAnsi="Segoe UI" w:cs="Segoe UI"/>
          <w:b/>
          <w:bCs/>
        </w:rPr>
        <w:t xml:space="preserve"> </w:t>
      </w:r>
    </w:p>
    <w:p w14:paraId="59C58543" w14:textId="6DEB831A" w:rsidR="00F56A4E" w:rsidRDefault="0043625B" w:rsidP="00F56A4E">
      <w:pPr>
        <w:pStyle w:val="ListParagraph"/>
        <w:numPr>
          <w:ilvl w:val="0"/>
          <w:numId w:val="11"/>
        </w:numPr>
        <w:spacing w:after="0"/>
        <w:jc w:val="both"/>
        <w:rPr>
          <w:rFonts w:ascii="Segoe UI" w:hAnsi="Segoe UI" w:cs="Segoe UI"/>
        </w:rPr>
      </w:pPr>
      <w:r w:rsidRPr="00F56A4E">
        <w:rPr>
          <w:rFonts w:ascii="Segoe UI" w:hAnsi="Segoe UI" w:cs="Segoe UI"/>
        </w:rPr>
        <w:t xml:space="preserve">A healthcare provider needs to prescribe use of the </w:t>
      </w:r>
      <w:r w:rsidR="00A10669" w:rsidRPr="00F56A4E">
        <w:rPr>
          <w:rFonts w:ascii="Segoe UI" w:hAnsi="Segoe UI" w:cs="Segoe UI"/>
        </w:rPr>
        <w:t>test</w:t>
      </w:r>
      <w:r w:rsidRPr="00F56A4E">
        <w:rPr>
          <w:rFonts w:ascii="Segoe UI" w:hAnsi="Segoe UI" w:cs="Segoe UI"/>
        </w:rPr>
        <w:t xml:space="preserve">  </w:t>
      </w:r>
    </w:p>
    <w:p w14:paraId="6738A963" w14:textId="7F115BC0" w:rsidR="00C90EE2" w:rsidRPr="00F56A4E" w:rsidRDefault="0043625B" w:rsidP="00F56A4E">
      <w:pPr>
        <w:pStyle w:val="ListParagraph"/>
        <w:numPr>
          <w:ilvl w:val="0"/>
          <w:numId w:val="11"/>
        </w:numPr>
        <w:spacing w:after="0"/>
        <w:jc w:val="both"/>
        <w:rPr>
          <w:rFonts w:ascii="Segoe UI" w:hAnsi="Segoe UI" w:cs="Segoe UI"/>
        </w:rPr>
      </w:pPr>
      <w:r w:rsidRPr="00F56A4E">
        <w:rPr>
          <w:rFonts w:ascii="Segoe UI" w:hAnsi="Segoe UI" w:cs="Segoe UI"/>
        </w:rPr>
        <w:t xml:space="preserve">These can be standing </w:t>
      </w:r>
      <w:r w:rsidR="00A10669" w:rsidRPr="00F56A4E">
        <w:rPr>
          <w:rFonts w:ascii="Segoe UI" w:hAnsi="Segoe UI" w:cs="Segoe UI"/>
        </w:rPr>
        <w:t>orders</w:t>
      </w:r>
      <w:r w:rsidRPr="00F56A4E">
        <w:rPr>
          <w:rFonts w:ascii="Segoe UI" w:hAnsi="Segoe UI" w:cs="Segoe UI"/>
        </w:rPr>
        <w:t xml:space="preserve"> for facility personnel and residents</w:t>
      </w:r>
    </w:p>
    <w:p w14:paraId="1C107FC1" w14:textId="77777777" w:rsidR="00030273" w:rsidRDefault="00030273" w:rsidP="00030273">
      <w:pPr>
        <w:spacing w:after="0"/>
        <w:jc w:val="both"/>
        <w:rPr>
          <w:rFonts w:ascii="Segoe UI" w:hAnsi="Segoe UI" w:cs="Segoe UI"/>
        </w:rPr>
      </w:pPr>
    </w:p>
    <w:p w14:paraId="30266B65" w14:textId="03036CBD" w:rsidR="00030273" w:rsidRDefault="004060B0" w:rsidP="00030273">
      <w:pPr>
        <w:spacing w:after="0"/>
        <w:jc w:val="both"/>
        <w:rPr>
          <w:rFonts w:ascii="Segoe UI" w:hAnsi="Segoe UI" w:cs="Segoe UI"/>
        </w:rPr>
      </w:pPr>
      <w:r w:rsidRPr="007859AB">
        <w:rPr>
          <w:rFonts w:ascii="Segoe UI" w:hAnsi="Segoe UI" w:cs="Segoe UI"/>
        </w:rPr>
        <w:t xml:space="preserve">The test can easily be </w:t>
      </w:r>
      <w:r w:rsidR="00720515" w:rsidRPr="007859AB">
        <w:rPr>
          <w:rFonts w:ascii="Segoe UI" w:hAnsi="Segoe UI" w:cs="Segoe UI"/>
        </w:rPr>
        <w:t>performed</w:t>
      </w:r>
      <w:r w:rsidRPr="007859AB">
        <w:rPr>
          <w:rFonts w:ascii="Segoe UI" w:hAnsi="Segoe UI" w:cs="Segoe UI"/>
        </w:rPr>
        <w:t xml:space="preserve"> at the ICF and takes 15 min</w:t>
      </w:r>
      <w:r w:rsidR="00656C24" w:rsidRPr="007859AB">
        <w:rPr>
          <w:rFonts w:ascii="Segoe UI" w:hAnsi="Segoe UI" w:cs="Segoe UI"/>
        </w:rPr>
        <w:t>utes</w:t>
      </w:r>
      <w:r w:rsidRPr="007859AB">
        <w:rPr>
          <w:rFonts w:ascii="Segoe UI" w:hAnsi="Segoe UI" w:cs="Segoe UI"/>
        </w:rPr>
        <w:t xml:space="preserve"> </w:t>
      </w:r>
      <w:r w:rsidR="00AA3F26" w:rsidRPr="007859AB">
        <w:rPr>
          <w:rFonts w:ascii="Segoe UI" w:hAnsi="Segoe UI" w:cs="Segoe UI"/>
        </w:rPr>
        <w:t>to process after the sample</w:t>
      </w:r>
      <w:r w:rsidR="00656C24" w:rsidRPr="007859AB">
        <w:rPr>
          <w:rFonts w:ascii="Segoe UI" w:hAnsi="Segoe UI" w:cs="Segoe UI"/>
        </w:rPr>
        <w:t xml:space="preserve"> collected from both sides of the nose</w:t>
      </w:r>
      <w:r w:rsidR="00AA3F26" w:rsidRPr="007859AB">
        <w:rPr>
          <w:rFonts w:ascii="Segoe UI" w:hAnsi="Segoe UI" w:cs="Segoe UI"/>
        </w:rPr>
        <w:t xml:space="preserve"> is inserted in the test card</w:t>
      </w:r>
      <w:r w:rsidRPr="007859AB">
        <w:rPr>
          <w:rFonts w:ascii="Segoe UI" w:hAnsi="Segoe UI" w:cs="Segoe UI"/>
        </w:rPr>
        <w:t xml:space="preserve">. </w:t>
      </w:r>
      <w:r w:rsidR="00246C83" w:rsidRPr="007859AB">
        <w:rPr>
          <w:rFonts w:ascii="Segoe UI" w:hAnsi="Segoe UI" w:cs="Segoe UI"/>
        </w:rPr>
        <w:t xml:space="preserve"> </w:t>
      </w:r>
    </w:p>
    <w:p w14:paraId="356F3733" w14:textId="77777777" w:rsidR="00E02ED9" w:rsidRDefault="00E02ED9" w:rsidP="00030273">
      <w:pPr>
        <w:spacing w:after="0"/>
        <w:jc w:val="both"/>
        <w:rPr>
          <w:rFonts w:ascii="Segoe UI" w:hAnsi="Segoe UI" w:cs="Segoe UI"/>
        </w:rPr>
      </w:pPr>
    </w:p>
    <w:p w14:paraId="158E72C1" w14:textId="06A55D46" w:rsidR="00246C83" w:rsidRDefault="00720515" w:rsidP="00030273">
      <w:pPr>
        <w:spacing w:after="0"/>
        <w:jc w:val="both"/>
        <w:rPr>
          <w:rFonts w:ascii="Segoe UI" w:hAnsi="Segoe UI" w:cs="Segoe UI"/>
        </w:rPr>
      </w:pPr>
      <w:r w:rsidRPr="007C7592">
        <w:rPr>
          <w:rFonts w:ascii="Segoe UI" w:hAnsi="Segoe UI" w:cs="Segoe UI"/>
          <w:b/>
          <w:bCs/>
        </w:rPr>
        <w:t>Symptomatic people who test positive do not need confirmation with a</w:t>
      </w:r>
      <w:r w:rsidR="00F901DB" w:rsidRPr="007C7592">
        <w:rPr>
          <w:rFonts w:ascii="Segoe UI" w:hAnsi="Segoe UI" w:cs="Segoe UI"/>
          <w:b/>
          <w:bCs/>
        </w:rPr>
        <w:t xml:space="preserve"> PCR test</w:t>
      </w:r>
      <w:r w:rsidRPr="007859AB">
        <w:rPr>
          <w:rFonts w:ascii="Segoe UI" w:hAnsi="Segoe UI" w:cs="Segoe UI"/>
        </w:rPr>
        <w:t xml:space="preserve"> (the </w:t>
      </w:r>
      <w:r w:rsidRPr="007859AB">
        <w:rPr>
          <w:rFonts w:ascii="Segoe UI" w:hAnsi="Segoe UI" w:cs="Segoe UI"/>
          <w:color w:val="222222"/>
          <w:shd w:val="clear" w:color="auto" w:fill="FFFFFF"/>
        </w:rPr>
        <w:t>molecular polymerase chain reaction</w:t>
      </w:r>
      <w:r w:rsidR="00A10669" w:rsidRPr="007859AB">
        <w:rPr>
          <w:rFonts w:ascii="Segoe UI" w:hAnsi="Segoe UI" w:cs="Segoe UI"/>
          <w:color w:val="222222"/>
          <w:shd w:val="clear" w:color="auto" w:fill="FFFFFF"/>
        </w:rPr>
        <w:t xml:space="preserve"> test</w:t>
      </w:r>
      <w:r w:rsidRPr="007859AB">
        <w:rPr>
          <w:rFonts w:ascii="Segoe UI" w:hAnsi="Segoe UI" w:cs="Segoe UI"/>
          <w:color w:val="222222"/>
          <w:shd w:val="clear" w:color="auto" w:fill="FFFFFF"/>
        </w:rPr>
        <w:t>)</w:t>
      </w:r>
      <w:r w:rsidR="00F901DB" w:rsidRPr="007859AB">
        <w:rPr>
          <w:rFonts w:ascii="Segoe UI" w:hAnsi="Segoe UI" w:cs="Segoe UI"/>
        </w:rPr>
        <w:t xml:space="preserve"> </w:t>
      </w:r>
      <w:r w:rsidRPr="007859AB">
        <w:rPr>
          <w:rFonts w:ascii="Segoe UI" w:hAnsi="Segoe UI" w:cs="Segoe UI"/>
        </w:rPr>
        <w:t>unless indicated by their healthcare provider or the local health department.</w:t>
      </w:r>
    </w:p>
    <w:p w14:paraId="10F80453" w14:textId="77777777" w:rsidR="00E02ED9" w:rsidRPr="007859AB" w:rsidRDefault="00E02ED9" w:rsidP="00030273">
      <w:pPr>
        <w:spacing w:after="0"/>
        <w:jc w:val="both"/>
        <w:rPr>
          <w:rFonts w:ascii="Segoe UI" w:hAnsi="Segoe UI" w:cs="Segoe UI"/>
        </w:rPr>
      </w:pPr>
    </w:p>
    <w:p w14:paraId="098422D3" w14:textId="79EE4C3B" w:rsidR="00F901DB" w:rsidRDefault="00F901DB" w:rsidP="007859AB">
      <w:pPr>
        <w:jc w:val="both"/>
        <w:rPr>
          <w:rFonts w:ascii="Segoe UI" w:hAnsi="Segoe UI" w:cs="Segoe UI"/>
          <w:b/>
          <w:bCs/>
          <w:color w:val="FF0000"/>
        </w:rPr>
      </w:pPr>
      <w:r w:rsidRPr="007859AB">
        <w:rPr>
          <w:rFonts w:ascii="Segoe UI" w:hAnsi="Segoe UI" w:cs="Segoe UI"/>
        </w:rPr>
        <w:t xml:space="preserve">Isolation and </w:t>
      </w:r>
      <w:r w:rsidR="007859AB">
        <w:rPr>
          <w:rFonts w:ascii="Segoe UI" w:hAnsi="Segoe UI" w:cs="Segoe UI"/>
        </w:rPr>
        <w:t>q</w:t>
      </w:r>
      <w:r w:rsidRPr="007859AB">
        <w:rPr>
          <w:rFonts w:ascii="Segoe UI" w:hAnsi="Segoe UI" w:cs="Segoe UI"/>
        </w:rPr>
        <w:t>uar</w:t>
      </w:r>
      <w:r w:rsidR="006F228D" w:rsidRPr="007859AB">
        <w:rPr>
          <w:rFonts w:ascii="Segoe UI" w:hAnsi="Segoe UI" w:cs="Segoe UI"/>
        </w:rPr>
        <w:t>a</w:t>
      </w:r>
      <w:r w:rsidRPr="007859AB">
        <w:rPr>
          <w:rFonts w:ascii="Segoe UI" w:hAnsi="Segoe UI" w:cs="Segoe UI"/>
        </w:rPr>
        <w:t xml:space="preserve">ntine </w:t>
      </w:r>
      <w:r w:rsidR="00656C24" w:rsidRPr="007859AB">
        <w:rPr>
          <w:rFonts w:ascii="Segoe UI" w:hAnsi="Segoe UI" w:cs="Segoe UI"/>
        </w:rPr>
        <w:t xml:space="preserve">guidance </w:t>
      </w:r>
      <w:r w:rsidR="007859AB" w:rsidRPr="007859AB">
        <w:rPr>
          <w:rFonts w:ascii="Segoe UI" w:hAnsi="Segoe UI" w:cs="Segoe UI"/>
        </w:rPr>
        <w:t>are</w:t>
      </w:r>
      <w:r w:rsidR="000A436D" w:rsidRPr="007859AB">
        <w:rPr>
          <w:rFonts w:ascii="Segoe UI" w:hAnsi="Segoe UI" w:cs="Segoe UI"/>
        </w:rPr>
        <w:t xml:space="preserve"> </w:t>
      </w:r>
      <w:r w:rsidRPr="007859AB">
        <w:rPr>
          <w:rFonts w:ascii="Segoe UI" w:hAnsi="Segoe UI" w:cs="Segoe UI"/>
        </w:rPr>
        <w:t>contained in</w:t>
      </w:r>
      <w:r w:rsidR="000A436D" w:rsidRPr="007859AB">
        <w:rPr>
          <w:rFonts w:ascii="Segoe UI" w:hAnsi="Segoe UI" w:cs="Segoe UI"/>
        </w:rPr>
        <w:t xml:space="preserve"> the </w:t>
      </w:r>
      <w:r w:rsidR="00BE5E72" w:rsidRPr="007859AB">
        <w:rPr>
          <w:rFonts w:ascii="Segoe UI" w:hAnsi="Segoe UI" w:cs="Segoe UI"/>
        </w:rPr>
        <w:t>Long-Term</w:t>
      </w:r>
      <w:r w:rsidR="000A436D" w:rsidRPr="007859AB">
        <w:rPr>
          <w:rFonts w:ascii="Segoe UI" w:hAnsi="Segoe UI" w:cs="Segoe UI"/>
        </w:rPr>
        <w:t xml:space="preserve"> </w:t>
      </w:r>
      <w:r w:rsidR="00656C24" w:rsidRPr="007859AB">
        <w:rPr>
          <w:rFonts w:ascii="Segoe UI" w:hAnsi="Segoe UI" w:cs="Segoe UI"/>
        </w:rPr>
        <w:t>S</w:t>
      </w:r>
      <w:r w:rsidR="000A436D" w:rsidRPr="007859AB">
        <w:rPr>
          <w:rFonts w:ascii="Segoe UI" w:hAnsi="Segoe UI" w:cs="Segoe UI"/>
        </w:rPr>
        <w:t xml:space="preserve">ervice and </w:t>
      </w:r>
      <w:r w:rsidR="00656C24" w:rsidRPr="007859AB">
        <w:rPr>
          <w:rFonts w:ascii="Segoe UI" w:hAnsi="Segoe UI" w:cs="Segoe UI"/>
        </w:rPr>
        <w:t>S</w:t>
      </w:r>
      <w:r w:rsidR="000A436D" w:rsidRPr="007859AB">
        <w:rPr>
          <w:rFonts w:ascii="Segoe UI" w:hAnsi="Segoe UI" w:cs="Segoe UI"/>
        </w:rPr>
        <w:t>upport guidelines</w:t>
      </w:r>
      <w:r w:rsidR="00656C24" w:rsidRPr="007859AB">
        <w:rPr>
          <w:rFonts w:ascii="Segoe UI" w:hAnsi="Segoe UI" w:cs="Segoe UI"/>
        </w:rPr>
        <w:t xml:space="preserve"> (LTSS)</w:t>
      </w:r>
      <w:r w:rsidR="000A436D" w:rsidRPr="007859AB">
        <w:rPr>
          <w:rFonts w:ascii="Segoe UI" w:hAnsi="Segoe UI" w:cs="Segoe UI"/>
        </w:rPr>
        <w:t xml:space="preserve"> </w:t>
      </w:r>
    </w:p>
    <w:p w14:paraId="4B40C201" w14:textId="0BEB769C" w:rsidR="006126C6" w:rsidRDefault="00D52195" w:rsidP="006126C6">
      <w:pPr>
        <w:rPr>
          <w:rStyle w:val="Hyperlink"/>
          <w:b/>
          <w:bCs/>
        </w:rPr>
      </w:pPr>
      <w:hyperlink r:id="rId9" w:history="1">
        <w:r w:rsidR="006126C6" w:rsidRPr="006126C6">
          <w:rPr>
            <w:rStyle w:val="Hyperlink"/>
            <w:b/>
            <w:bCs/>
          </w:rPr>
          <w:t>https://dodd.ohio.gov/wps/portal/gov/dodd/about-us/communication/news/news-guidance-ltss</w:t>
        </w:r>
      </w:hyperlink>
    </w:p>
    <w:p w14:paraId="0CAAE9EC" w14:textId="729EBE5A" w:rsidR="00F71EF8" w:rsidRDefault="007F6E97" w:rsidP="00F71EF8">
      <w:pPr>
        <w:jc w:val="both"/>
        <w:rPr>
          <w:rStyle w:val="Hyperlink"/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color w:val="222731"/>
          <w:shd w:val="clear" w:color="auto" w:fill="FFFFFF"/>
        </w:rPr>
        <w:t xml:space="preserve">Facilities must have a </w:t>
      </w:r>
      <w:r w:rsidR="00F71EF8" w:rsidRPr="00ED0837">
        <w:rPr>
          <w:rFonts w:ascii="Segoe UI" w:hAnsi="Segoe UI" w:cs="Segoe UI"/>
          <w:b/>
          <w:bCs/>
          <w:color w:val="222731"/>
          <w:shd w:val="clear" w:color="auto" w:fill="FFFFFF"/>
        </w:rPr>
        <w:t xml:space="preserve">CLIA Waiver to be able to </w:t>
      </w:r>
      <w:r w:rsidR="00F666E5">
        <w:rPr>
          <w:rFonts w:ascii="Segoe UI" w:hAnsi="Segoe UI" w:cs="Segoe UI"/>
          <w:b/>
          <w:bCs/>
          <w:color w:val="222731"/>
          <w:shd w:val="clear" w:color="auto" w:fill="FFFFFF"/>
        </w:rPr>
        <w:t>administer</w:t>
      </w:r>
      <w:r w:rsidR="00F71EF8" w:rsidRPr="00ED0837">
        <w:rPr>
          <w:rFonts w:ascii="Segoe UI" w:hAnsi="Segoe UI" w:cs="Segoe UI"/>
          <w:b/>
          <w:bCs/>
          <w:color w:val="222731"/>
          <w:shd w:val="clear" w:color="auto" w:fill="FFFFFF"/>
        </w:rPr>
        <w:t xml:space="preserve"> the test.</w:t>
      </w:r>
      <w:r w:rsidR="00F71EF8" w:rsidRPr="00F71EF8">
        <w:rPr>
          <w:rFonts w:ascii="Segoe UI" w:hAnsi="Segoe UI" w:cs="Segoe UI"/>
          <w:color w:val="222731"/>
          <w:shd w:val="clear" w:color="auto" w:fill="FFFFFF"/>
        </w:rPr>
        <w:t xml:space="preserve"> The BinaxNOW</w:t>
      </w:r>
      <w:r w:rsidR="00F71EF8" w:rsidRPr="00F71EF8">
        <w:rPr>
          <w:rFonts w:ascii="Segoe UI" w:hAnsi="Segoe UI" w:cs="Segoe UI"/>
          <w:color w:val="222731"/>
          <w:shd w:val="clear" w:color="auto" w:fill="FFFFFF"/>
          <w:vertAlign w:val="superscript"/>
        </w:rPr>
        <w:t>TM</w:t>
      </w:r>
      <w:r w:rsidR="00F71EF8" w:rsidRPr="00F71EF8">
        <w:rPr>
          <w:rFonts w:ascii="Segoe UI" w:hAnsi="Segoe UI" w:cs="Segoe UI"/>
          <w:color w:val="222731"/>
          <w:shd w:val="clear" w:color="auto" w:fill="FFFFFF"/>
        </w:rPr>
        <w:t xml:space="preserve"> has been authorized by the FDA under an Emergency Use Authorization for use at the Point of Care, i.e., in patient care settings operating under a CLIA Certificate of Waiver, Certificate of Compliance, or Certificate of Accreditation.</w:t>
      </w:r>
      <w:r w:rsidR="00ED0837">
        <w:rPr>
          <w:rFonts w:ascii="Segoe UI" w:hAnsi="Segoe UI" w:cs="Segoe UI"/>
          <w:color w:val="222731"/>
          <w:shd w:val="clear" w:color="auto" w:fill="FFFFFF"/>
        </w:rPr>
        <w:t xml:space="preserve"> (more information on CLIA Waiver can be found at </w:t>
      </w:r>
      <w:hyperlink r:id="rId10" w:history="1">
        <w:r w:rsidR="008A080C" w:rsidRPr="009C701C">
          <w:rPr>
            <w:rStyle w:val="Hyperlink"/>
            <w:rFonts w:ascii="Segoe UI" w:hAnsi="Segoe UI" w:cs="Segoe UI"/>
            <w:shd w:val="clear" w:color="auto" w:fill="FFFFFF"/>
          </w:rPr>
          <w:t>https://www.cms.gov/Regulations-and-guidance/legislation/CLIA/downloads/howobtaincertificateofwaiver.pdf</w:t>
        </w:r>
      </w:hyperlink>
    </w:p>
    <w:p w14:paraId="053EE3F3" w14:textId="161182DD" w:rsidR="00E13A81" w:rsidRDefault="00BC37BB" w:rsidP="00F71EF8">
      <w:pPr>
        <w:jc w:val="both"/>
        <w:rPr>
          <w:rStyle w:val="Hyperlink"/>
          <w:rFonts w:ascii="Segoe UI" w:hAnsi="Segoe UI" w:cs="Segoe UI"/>
          <w:shd w:val="clear" w:color="auto" w:fill="FFFFFF"/>
        </w:rPr>
      </w:pPr>
      <w:r>
        <w:object w:dxaOrig="1520" w:dyaOrig="985" w14:anchorId="71A65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11" o:title=""/>
          </v:shape>
          <o:OLEObject Type="Embed" ProgID="Word.Document.12" ShapeID="_x0000_i1025" DrawAspect="Icon" ObjectID="_1666769609" r:id="rId12">
            <o:FieldCodes>\s</o:FieldCodes>
          </o:OLEObject>
        </w:object>
      </w:r>
    </w:p>
    <w:p w14:paraId="70DA92FA" w14:textId="77777777" w:rsidR="00E13A81" w:rsidRDefault="00E13A81" w:rsidP="00F71EF8">
      <w:pPr>
        <w:jc w:val="both"/>
        <w:rPr>
          <w:rFonts w:ascii="Segoe UI" w:hAnsi="Segoe UI" w:cs="Segoe UI"/>
          <w:color w:val="222731"/>
          <w:shd w:val="clear" w:color="auto" w:fill="FFFFFF"/>
        </w:rPr>
      </w:pPr>
    </w:p>
    <w:p w14:paraId="68E0242D" w14:textId="77777777" w:rsidR="00E13A81" w:rsidRDefault="00E13A81" w:rsidP="00536CC9">
      <w:pPr>
        <w:jc w:val="both"/>
        <w:rPr>
          <w:rFonts w:ascii="Segoe UI" w:hAnsi="Segoe UI" w:cs="Segoe UI"/>
          <w:b/>
          <w:bCs/>
        </w:rPr>
      </w:pPr>
      <w:bookmarkStart w:id="1" w:name="_Hlk56073970"/>
    </w:p>
    <w:p w14:paraId="0C2C72C1" w14:textId="77777777" w:rsidR="00E13A81" w:rsidRDefault="00E13A81" w:rsidP="00536CC9">
      <w:pPr>
        <w:jc w:val="both"/>
        <w:rPr>
          <w:rFonts w:ascii="Segoe UI" w:hAnsi="Segoe UI" w:cs="Segoe UI"/>
          <w:b/>
          <w:bCs/>
        </w:rPr>
      </w:pPr>
    </w:p>
    <w:p w14:paraId="14C06DF6" w14:textId="77777777" w:rsidR="00E13A81" w:rsidRDefault="00E13A81" w:rsidP="00536CC9">
      <w:pPr>
        <w:jc w:val="both"/>
        <w:rPr>
          <w:rFonts w:ascii="Segoe UI" w:hAnsi="Segoe UI" w:cs="Segoe UI"/>
          <w:b/>
          <w:bCs/>
        </w:rPr>
      </w:pPr>
    </w:p>
    <w:p w14:paraId="2B2291AE" w14:textId="203B0F23" w:rsidR="00536CC9" w:rsidRPr="00536CC9" w:rsidRDefault="00A10669" w:rsidP="00536CC9">
      <w:pPr>
        <w:jc w:val="both"/>
        <w:rPr>
          <w:rFonts w:ascii="Segoe UI" w:hAnsi="Segoe UI" w:cs="Segoe UI"/>
          <w:b/>
          <w:bCs/>
        </w:rPr>
      </w:pPr>
      <w:r w:rsidRPr="00536CC9">
        <w:rPr>
          <w:rFonts w:ascii="Segoe UI" w:hAnsi="Segoe UI" w:cs="Segoe UI"/>
          <w:b/>
          <w:bCs/>
        </w:rPr>
        <w:t>All tests must have results reported</w:t>
      </w:r>
      <w:r w:rsidRPr="00536CC9">
        <w:rPr>
          <w:rFonts w:ascii="Segoe UI" w:hAnsi="Segoe UI" w:cs="Segoe UI"/>
        </w:rPr>
        <w:t xml:space="preserve"> (positive and negative) </w:t>
      </w:r>
      <w:r w:rsidR="00F71EF8" w:rsidRPr="00536CC9">
        <w:rPr>
          <w:rFonts w:ascii="Segoe UI" w:hAnsi="Segoe UI" w:cs="Segoe UI"/>
        </w:rPr>
        <w:t>daily</w:t>
      </w:r>
      <w:r w:rsidR="007859AB" w:rsidRPr="00536CC9">
        <w:rPr>
          <w:rFonts w:ascii="Segoe UI" w:hAnsi="Segoe UI" w:cs="Segoe UI"/>
        </w:rPr>
        <w:t>.</w:t>
      </w:r>
      <w:r w:rsidR="008A080C" w:rsidRPr="00536CC9">
        <w:rPr>
          <w:rFonts w:ascii="Segoe UI" w:hAnsi="Segoe UI" w:cs="Segoe UI"/>
        </w:rPr>
        <w:t xml:space="preserve">  See document below for more details.</w:t>
      </w:r>
      <w:r w:rsidR="00F71EF8" w:rsidRPr="00536CC9">
        <w:rPr>
          <w:rFonts w:ascii="Segoe UI" w:hAnsi="Segoe UI" w:cs="Segoe UI"/>
        </w:rPr>
        <w:t xml:space="preserve"> Facilities may start testing while they arrange for reporting.  </w:t>
      </w:r>
      <w:r w:rsidR="00F71EF8" w:rsidRPr="00536CC9">
        <w:rPr>
          <w:rFonts w:ascii="Segoe UI" w:hAnsi="Segoe UI" w:cs="Segoe UI"/>
          <w:b/>
          <w:bCs/>
        </w:rPr>
        <w:t>All positive tests must still be reported to the Local Health Department.</w:t>
      </w:r>
      <w:r w:rsidR="00536CC9" w:rsidRPr="00536CC9">
        <w:rPr>
          <w:rFonts w:ascii="Segoe UI" w:hAnsi="Segoe UI" w:cs="Segoe UI"/>
        </w:rPr>
        <w:t xml:space="preserve"> </w:t>
      </w:r>
    </w:p>
    <w:bookmarkEnd w:id="1"/>
    <w:bookmarkStart w:id="2" w:name="_MON_1666500027"/>
    <w:bookmarkEnd w:id="2"/>
    <w:p w14:paraId="7D3991B7" w14:textId="72856235" w:rsidR="00F71EF8" w:rsidRDefault="005C2951" w:rsidP="007859AB">
      <w:pPr>
        <w:jc w:val="both"/>
        <w:rPr>
          <w:rFonts w:ascii="Segoe UI" w:hAnsi="Segoe UI" w:cs="Segoe UI"/>
          <w:i/>
          <w:iCs/>
        </w:rPr>
      </w:pPr>
      <w:r>
        <w:object w:dxaOrig="1520" w:dyaOrig="985" w14:anchorId="3F85A958">
          <v:shape id="_x0000_i1026" type="#_x0000_t75" style="width:77.25pt;height:48.75pt" o:ole="">
            <v:imagedata r:id="rId13" o:title=""/>
          </v:shape>
          <o:OLEObject Type="Embed" ProgID="Word.Document.12" ShapeID="_x0000_i1026" DrawAspect="Icon" ObjectID="_1666769610" r:id="rId14">
            <o:FieldCodes>\s</o:FieldCodes>
          </o:OLEObject>
        </w:object>
      </w:r>
    </w:p>
    <w:p w14:paraId="6B0043CB" w14:textId="22465470" w:rsidR="00DF02D7" w:rsidRPr="007859AB" w:rsidRDefault="00DF02D7" w:rsidP="00030273">
      <w:pPr>
        <w:spacing w:after="0"/>
        <w:jc w:val="both"/>
        <w:rPr>
          <w:rFonts w:ascii="Segoe UI" w:hAnsi="Segoe UI" w:cs="Segoe UI"/>
          <w:b/>
          <w:bCs/>
        </w:rPr>
      </w:pPr>
      <w:r w:rsidRPr="007859AB">
        <w:rPr>
          <w:rFonts w:ascii="Segoe UI" w:hAnsi="Segoe UI" w:cs="Segoe UI"/>
          <w:b/>
          <w:bCs/>
        </w:rPr>
        <w:t>Distribution:</w:t>
      </w:r>
    </w:p>
    <w:p w14:paraId="47801F57" w14:textId="454B48F5" w:rsidR="00DF02D7" w:rsidRPr="007859AB" w:rsidRDefault="00DF02D7" w:rsidP="00030273">
      <w:pPr>
        <w:pStyle w:val="ListParagraph"/>
        <w:numPr>
          <w:ilvl w:val="0"/>
          <w:numId w:val="9"/>
        </w:numPr>
        <w:spacing w:after="0"/>
        <w:jc w:val="both"/>
        <w:rPr>
          <w:rFonts w:ascii="Segoe UI" w:hAnsi="Segoe UI" w:cs="Segoe UI"/>
        </w:rPr>
      </w:pPr>
      <w:r w:rsidRPr="007859AB">
        <w:rPr>
          <w:rFonts w:ascii="Segoe UI" w:hAnsi="Segoe UI" w:cs="Segoe UI"/>
        </w:rPr>
        <w:t>DODD will have a distribution list for all ICF</w:t>
      </w:r>
      <w:r w:rsidR="007859AB">
        <w:rPr>
          <w:rFonts w:ascii="Segoe UI" w:hAnsi="Segoe UI" w:cs="Segoe UI"/>
        </w:rPr>
        <w:t>/IID</w:t>
      </w:r>
      <w:r w:rsidRPr="007859AB">
        <w:rPr>
          <w:rFonts w:ascii="Segoe UI" w:hAnsi="Segoe UI" w:cs="Segoe UI"/>
        </w:rPr>
        <w:t>s to receive an initial supply of test kits based on their size</w:t>
      </w:r>
      <w:r w:rsidR="00F71EF8">
        <w:rPr>
          <w:rFonts w:ascii="Segoe UI" w:hAnsi="Segoe UI" w:cs="Segoe UI"/>
        </w:rPr>
        <w:t xml:space="preserve"> </w:t>
      </w:r>
    </w:p>
    <w:p w14:paraId="38FA7FBC" w14:textId="77777777" w:rsidR="00F666E5" w:rsidRDefault="00655C36" w:rsidP="00F666E5">
      <w:pPr>
        <w:pStyle w:val="ListParagraph"/>
        <w:numPr>
          <w:ilvl w:val="1"/>
          <w:numId w:val="9"/>
        </w:numPr>
        <w:spacing w:after="0"/>
        <w:jc w:val="both"/>
        <w:rPr>
          <w:rFonts w:ascii="Segoe UI" w:hAnsi="Segoe UI" w:cs="Segoe UI"/>
        </w:rPr>
      </w:pPr>
      <w:r w:rsidRPr="007859AB">
        <w:rPr>
          <w:rFonts w:ascii="Segoe UI" w:hAnsi="Segoe UI" w:cs="Segoe UI"/>
        </w:rPr>
        <w:t>Each “kit” contains 40 test cards</w:t>
      </w:r>
    </w:p>
    <w:p w14:paraId="0B1450AE" w14:textId="6B18AB44" w:rsidR="00F666E5" w:rsidRDefault="00655C36" w:rsidP="00F666E5">
      <w:pPr>
        <w:pStyle w:val="ListParagraph"/>
        <w:numPr>
          <w:ilvl w:val="1"/>
          <w:numId w:val="9"/>
        </w:numPr>
        <w:spacing w:after="0"/>
        <w:jc w:val="both"/>
        <w:rPr>
          <w:rFonts w:ascii="Segoe UI" w:hAnsi="Segoe UI" w:cs="Segoe UI"/>
        </w:rPr>
      </w:pPr>
      <w:r w:rsidRPr="00F666E5">
        <w:rPr>
          <w:rFonts w:ascii="Segoe UI" w:hAnsi="Segoe UI" w:cs="Segoe UI"/>
        </w:rPr>
        <w:t>Initial distribution will attempt to make sure every ICF has access to tests as soon as possible</w:t>
      </w:r>
      <w:r w:rsidR="00F666E5" w:rsidRPr="00F666E5">
        <w:rPr>
          <w:rFonts w:ascii="Segoe UI" w:hAnsi="Segoe UI" w:cs="Segoe UI"/>
        </w:rPr>
        <w:t xml:space="preserve"> (if no CLIA Waiver please do not accept tests for agency/facility)</w:t>
      </w:r>
    </w:p>
    <w:p w14:paraId="7B0079F9" w14:textId="3A7631AA" w:rsidR="00827565" w:rsidRDefault="00827565" w:rsidP="00F666E5">
      <w:pPr>
        <w:pStyle w:val="ListParagraph"/>
        <w:numPr>
          <w:ilvl w:val="1"/>
          <w:numId w:val="9"/>
        </w:num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Initial delivery of tests will be by agencies </w:t>
      </w:r>
      <w:r w:rsidR="00E13A81">
        <w:rPr>
          <w:rFonts w:ascii="Segoe UI" w:hAnsi="Segoe UI" w:cs="Segoe UI"/>
        </w:rPr>
        <w:t>within</w:t>
      </w:r>
      <w:r>
        <w:rPr>
          <w:rFonts w:ascii="Segoe UI" w:hAnsi="Segoe UI" w:cs="Segoe UI"/>
        </w:rPr>
        <w:t xml:space="preserve"> counties; it will take at least 3 weeks to supply all ICFs in the state</w:t>
      </w:r>
    </w:p>
    <w:p w14:paraId="29027F09" w14:textId="4A86A14B" w:rsidR="00DF02D7" w:rsidRDefault="00DF02D7" w:rsidP="00030273">
      <w:pPr>
        <w:pStyle w:val="ListParagraph"/>
        <w:numPr>
          <w:ilvl w:val="0"/>
          <w:numId w:val="9"/>
        </w:numPr>
        <w:spacing w:after="0"/>
        <w:jc w:val="both"/>
        <w:rPr>
          <w:rFonts w:ascii="Segoe UI" w:hAnsi="Segoe UI" w:cs="Segoe UI"/>
        </w:rPr>
      </w:pPr>
      <w:r w:rsidRPr="007859AB">
        <w:rPr>
          <w:rFonts w:ascii="Segoe UI" w:hAnsi="Segoe UI" w:cs="Segoe UI"/>
        </w:rPr>
        <w:t>Kits will be delivered to County Boards of DD for further distribution to the specific ICF</w:t>
      </w:r>
      <w:r w:rsidR="00DB483C">
        <w:rPr>
          <w:rFonts w:ascii="Segoe UI" w:hAnsi="Segoe UI" w:cs="Segoe UI"/>
        </w:rPr>
        <w:t xml:space="preserve"> as listed on the </w:t>
      </w:r>
      <w:r w:rsidR="00827565">
        <w:rPr>
          <w:rFonts w:ascii="Segoe UI" w:hAnsi="Segoe UI" w:cs="Segoe UI"/>
        </w:rPr>
        <w:t xml:space="preserve">DODD </w:t>
      </w:r>
      <w:r w:rsidR="00DB483C">
        <w:rPr>
          <w:rFonts w:ascii="Segoe UI" w:hAnsi="Segoe UI" w:cs="Segoe UI"/>
        </w:rPr>
        <w:t>distribution list</w:t>
      </w:r>
    </w:p>
    <w:p w14:paraId="29E696A2" w14:textId="00AF3BD1" w:rsidR="00E13A81" w:rsidRDefault="00E13A81" w:rsidP="00E13A81">
      <w:pPr>
        <w:pStyle w:val="ListParagraph"/>
        <w:numPr>
          <w:ilvl w:val="1"/>
          <w:numId w:val="9"/>
        </w:num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county contact will be sent shipping tracking information once tests have shipped</w:t>
      </w:r>
    </w:p>
    <w:p w14:paraId="145BBADE" w14:textId="61FC9761" w:rsidR="00E13A81" w:rsidRPr="00E13A81" w:rsidRDefault="00E13A81" w:rsidP="00E13A81">
      <w:pPr>
        <w:pStyle w:val="ListParagraph"/>
        <w:numPr>
          <w:ilvl w:val="1"/>
          <w:numId w:val="9"/>
        </w:num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county board contact will notify each provider to arrange test pick-up after receiving the stock</w:t>
      </w:r>
    </w:p>
    <w:p w14:paraId="5632D0CC" w14:textId="0278B086" w:rsidR="00DF02D7" w:rsidRDefault="00DF02D7" w:rsidP="00CE49A9">
      <w:pPr>
        <w:pStyle w:val="ListParagraph"/>
        <w:numPr>
          <w:ilvl w:val="0"/>
          <w:numId w:val="9"/>
        </w:numPr>
        <w:spacing w:after="0"/>
        <w:rPr>
          <w:rFonts w:ascii="Segoe UI" w:hAnsi="Segoe UI" w:cs="Segoe UI"/>
          <w:color w:val="FF0000"/>
        </w:rPr>
      </w:pPr>
      <w:r w:rsidRPr="00CE49A9">
        <w:rPr>
          <w:rFonts w:ascii="Segoe UI" w:hAnsi="Segoe UI" w:cs="Segoe UI"/>
        </w:rPr>
        <w:t>After the original distribution</w:t>
      </w:r>
      <w:r w:rsidR="00E13A81">
        <w:rPr>
          <w:rFonts w:ascii="Segoe UI" w:hAnsi="Segoe UI" w:cs="Segoe UI"/>
        </w:rPr>
        <w:t xml:space="preserve"> waves </w:t>
      </w:r>
      <w:r w:rsidRPr="00CE49A9">
        <w:rPr>
          <w:rFonts w:ascii="Segoe UI" w:hAnsi="Segoe UI" w:cs="Segoe UI"/>
        </w:rPr>
        <w:t xml:space="preserve">each provider will </w:t>
      </w:r>
      <w:r w:rsidR="008A080C" w:rsidRPr="00CE49A9">
        <w:rPr>
          <w:rFonts w:ascii="Segoe UI" w:hAnsi="Segoe UI" w:cs="Segoe UI"/>
        </w:rPr>
        <w:t xml:space="preserve">contact their DODD </w:t>
      </w:r>
      <w:r w:rsidR="007F6E97" w:rsidRPr="00CE49A9">
        <w:rPr>
          <w:rFonts w:ascii="Segoe UI" w:hAnsi="Segoe UI" w:cs="Segoe UI"/>
        </w:rPr>
        <w:t>Statewide Support Team r</w:t>
      </w:r>
      <w:r w:rsidR="008A080C" w:rsidRPr="00CE49A9">
        <w:rPr>
          <w:rFonts w:ascii="Segoe UI" w:hAnsi="Segoe UI" w:cs="Segoe UI"/>
        </w:rPr>
        <w:t>epresentative to arrange for additional</w:t>
      </w:r>
      <w:r w:rsidR="00E13A81">
        <w:rPr>
          <w:rFonts w:ascii="Segoe UI" w:hAnsi="Segoe UI" w:cs="Segoe UI"/>
        </w:rPr>
        <w:t xml:space="preserve"> tests</w:t>
      </w:r>
      <w:r w:rsidR="008A080C" w:rsidRPr="00CE49A9">
        <w:rPr>
          <w:rFonts w:ascii="Segoe UI" w:hAnsi="Segoe UI" w:cs="Segoe UI"/>
        </w:rPr>
        <w:t xml:space="preserve"> </w:t>
      </w:r>
      <w:hyperlink r:id="rId15" w:history="1">
        <w:r w:rsidR="00E13A81" w:rsidRPr="002F4953">
          <w:rPr>
            <w:rStyle w:val="Hyperlink"/>
            <w:rFonts w:ascii="Segoe UI" w:hAnsi="Segoe UI" w:cs="Segoe UI"/>
          </w:rPr>
          <w:t>https://dodd.ohio.gov/wps/portal/gov/dodd/about-us/support-team/Support-Team</w:t>
        </w:r>
      </w:hyperlink>
    </w:p>
    <w:p w14:paraId="11E67151" w14:textId="77777777" w:rsidR="00CE49A9" w:rsidRPr="00D15594" w:rsidRDefault="00CE49A9" w:rsidP="00CE49A9">
      <w:pPr>
        <w:pStyle w:val="ListParagraph"/>
        <w:spacing w:after="0"/>
        <w:rPr>
          <w:rFonts w:ascii="Segoe UI" w:hAnsi="Segoe UI" w:cs="Segoe UI"/>
          <w:color w:val="FF0000"/>
        </w:rPr>
      </w:pPr>
    </w:p>
    <w:p w14:paraId="4314FF11" w14:textId="03EB1E06" w:rsidR="00656C24" w:rsidRDefault="009F1EE5" w:rsidP="00030273">
      <w:pPr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Manufacturer </w:t>
      </w:r>
      <w:r w:rsidR="00E627AD">
        <w:rPr>
          <w:rFonts w:ascii="Segoe UI" w:hAnsi="Segoe UI" w:cs="Segoe UI"/>
          <w:b/>
          <w:bCs/>
        </w:rPr>
        <w:t>I</w:t>
      </w:r>
      <w:r w:rsidR="00656C24" w:rsidRPr="007859AB">
        <w:rPr>
          <w:rFonts w:ascii="Segoe UI" w:hAnsi="Segoe UI" w:cs="Segoe UI"/>
          <w:b/>
          <w:bCs/>
        </w:rPr>
        <w:t xml:space="preserve">nformation about the </w:t>
      </w:r>
      <w:r w:rsidR="00D15594" w:rsidRPr="007859AB">
        <w:rPr>
          <w:rFonts w:ascii="Segoe UI" w:hAnsi="Segoe UI" w:cs="Segoe UI"/>
          <w:b/>
          <w:bCs/>
        </w:rPr>
        <w:t>BinaxNOW</w:t>
      </w:r>
      <w:r w:rsidR="00D15594" w:rsidRPr="007859AB">
        <w:rPr>
          <w:rFonts w:ascii="Segoe UI" w:hAnsi="Segoe UI" w:cs="Segoe UI"/>
          <w:b/>
          <w:bCs/>
          <w:vertAlign w:val="superscript"/>
        </w:rPr>
        <w:t xml:space="preserve">TM </w:t>
      </w:r>
      <w:r w:rsidR="00D15594" w:rsidRPr="007859AB">
        <w:rPr>
          <w:rFonts w:ascii="Segoe UI" w:hAnsi="Segoe UI" w:cs="Segoe UI"/>
          <w:b/>
          <w:bCs/>
        </w:rPr>
        <w:t>COVID</w:t>
      </w:r>
      <w:r w:rsidR="00656C24" w:rsidRPr="007859AB">
        <w:rPr>
          <w:rFonts w:ascii="Segoe UI" w:hAnsi="Segoe UI" w:cs="Segoe UI"/>
          <w:b/>
          <w:bCs/>
        </w:rPr>
        <w:t>-19 Test</w:t>
      </w:r>
      <w:r w:rsidR="004A2EFD" w:rsidRPr="007859AB">
        <w:rPr>
          <w:rFonts w:ascii="Segoe UI" w:hAnsi="Segoe UI" w:cs="Segoe UI"/>
          <w:b/>
          <w:bCs/>
        </w:rPr>
        <w:t xml:space="preserve"> </w:t>
      </w:r>
      <w:r w:rsidR="00656C24" w:rsidRPr="007859AB">
        <w:rPr>
          <w:rFonts w:ascii="Segoe UI" w:hAnsi="Segoe UI" w:cs="Segoe UI"/>
          <w:b/>
          <w:bCs/>
        </w:rPr>
        <w:t>and NAVICA</w:t>
      </w:r>
      <w:r w:rsidR="00656C24" w:rsidRPr="007859AB">
        <w:rPr>
          <w:rFonts w:ascii="Segoe UI" w:hAnsi="Segoe UI" w:cs="Segoe UI"/>
          <w:b/>
          <w:bCs/>
          <w:vertAlign w:val="superscript"/>
        </w:rPr>
        <w:t xml:space="preserve">TM </w:t>
      </w:r>
      <w:r w:rsidR="00656C24" w:rsidRPr="007859AB">
        <w:rPr>
          <w:rFonts w:ascii="Segoe UI" w:hAnsi="Segoe UI" w:cs="Segoe UI"/>
          <w:b/>
          <w:bCs/>
        </w:rPr>
        <w:t>mobile app</w:t>
      </w:r>
    </w:p>
    <w:p w14:paraId="72AEFD78" w14:textId="77777777" w:rsidR="00030275" w:rsidRPr="00030273" w:rsidRDefault="00030275" w:rsidP="00030273">
      <w:pPr>
        <w:spacing w:after="0"/>
        <w:jc w:val="both"/>
        <w:rPr>
          <w:rFonts w:ascii="Segoe UI" w:hAnsi="Segoe UI" w:cs="Segoe UI"/>
          <w:b/>
          <w:bCs/>
        </w:rPr>
      </w:pPr>
    </w:p>
    <w:p w14:paraId="07D2FDD5" w14:textId="73C5CEAD" w:rsidR="004A2EFD" w:rsidRDefault="00656C24" w:rsidP="00030273">
      <w:pPr>
        <w:pStyle w:val="ListParagraph"/>
        <w:numPr>
          <w:ilvl w:val="0"/>
          <w:numId w:val="7"/>
        </w:numPr>
        <w:spacing w:after="0"/>
        <w:jc w:val="both"/>
        <w:rPr>
          <w:rFonts w:ascii="Segoe UI" w:hAnsi="Segoe UI" w:cs="Segoe UI"/>
          <w:b/>
          <w:bCs/>
          <w:color w:val="333333"/>
          <w:shd w:val="clear" w:color="auto" w:fill="FFFFFF"/>
        </w:rPr>
      </w:pPr>
      <w:r w:rsidRPr="007859AB">
        <w:rPr>
          <w:rFonts w:ascii="Segoe UI" w:hAnsi="Segoe UI" w:cs="Segoe UI"/>
          <w:color w:val="333333"/>
          <w:shd w:val="clear" w:color="auto" w:fill="FFFFFF"/>
        </w:rPr>
        <w:t>In data submitted to the FDA from a clinical study conducted by Abbott with several leading U.S. research universities, the BinaxNOW COVID-19 </w:t>
      </w:r>
      <w:r w:rsidRPr="007859AB">
        <w:rPr>
          <w:rStyle w:val="xn-person"/>
          <w:rFonts w:ascii="Segoe UI" w:hAnsi="Segoe UI" w:cs="Segoe UI"/>
          <w:color w:val="333333"/>
          <w:bdr w:val="none" w:sz="0" w:space="0" w:color="auto" w:frame="1"/>
          <w:shd w:val="clear" w:color="auto" w:fill="FFFFFF"/>
        </w:rPr>
        <w:t>Ag Card</w:t>
      </w:r>
      <w:r w:rsidRPr="007859AB">
        <w:rPr>
          <w:rFonts w:ascii="Segoe UI" w:hAnsi="Segoe UI" w:cs="Segoe UI"/>
          <w:color w:val="333333"/>
          <w:shd w:val="clear" w:color="auto" w:fill="FFFFFF"/>
        </w:rPr>
        <w:t xml:space="preserve"> demonstrated sensitivity of 97.1% (positive percent agreement) and specificity of 98.5% (negative percent agreement) </w:t>
      </w:r>
      <w:r w:rsidRPr="007859AB">
        <w:rPr>
          <w:rFonts w:ascii="Segoe UI" w:hAnsi="Segoe UI" w:cs="Segoe UI"/>
          <w:b/>
          <w:bCs/>
          <w:color w:val="333333"/>
          <w:shd w:val="clear" w:color="auto" w:fill="FFFFFF"/>
        </w:rPr>
        <w:t>in patients suspected of COVID-19 by their healthcare provider within the first seven days of symptom onset.</w:t>
      </w:r>
    </w:p>
    <w:p w14:paraId="0696BDF5" w14:textId="77777777" w:rsidR="00827565" w:rsidRPr="00030273" w:rsidRDefault="00827565" w:rsidP="00827565">
      <w:pPr>
        <w:pStyle w:val="ListParagraph"/>
        <w:spacing w:after="0"/>
        <w:ind w:left="360"/>
        <w:jc w:val="both"/>
        <w:rPr>
          <w:rFonts w:ascii="Segoe UI" w:hAnsi="Segoe UI" w:cs="Segoe UI"/>
          <w:b/>
          <w:bCs/>
          <w:color w:val="333333"/>
          <w:shd w:val="clear" w:color="auto" w:fill="FFFFFF"/>
        </w:rPr>
      </w:pPr>
    </w:p>
    <w:p w14:paraId="123C3FA2" w14:textId="13903B13" w:rsidR="007F6E97" w:rsidRPr="00304065" w:rsidRDefault="00656C24" w:rsidP="00DB60A8">
      <w:pPr>
        <w:pStyle w:val="ListParagraph"/>
        <w:numPr>
          <w:ilvl w:val="0"/>
          <w:numId w:val="6"/>
        </w:numPr>
        <w:jc w:val="both"/>
        <w:rPr>
          <w:rFonts w:ascii="Segoe UI" w:hAnsi="Segoe UI" w:cs="Segoe UI"/>
        </w:rPr>
      </w:pPr>
      <w:bookmarkStart w:id="3" w:name="_Hlk56073923"/>
      <w:r w:rsidRPr="00304065">
        <w:rPr>
          <w:rFonts w:ascii="Segoe UI" w:hAnsi="Segoe UI" w:cs="Segoe UI"/>
          <w:b/>
          <w:bCs/>
        </w:rPr>
        <w:t xml:space="preserve">Testers must watch the training </w:t>
      </w:r>
      <w:r w:rsidR="00304065" w:rsidRPr="00304065">
        <w:rPr>
          <w:rFonts w:ascii="Segoe UI" w:hAnsi="Segoe UI" w:cs="Segoe UI"/>
          <w:b/>
          <w:bCs/>
        </w:rPr>
        <w:t>videos</w:t>
      </w:r>
      <w:r w:rsidR="00304065">
        <w:rPr>
          <w:rFonts w:ascii="Segoe UI" w:hAnsi="Segoe UI" w:cs="Segoe UI"/>
        </w:rPr>
        <w:t xml:space="preserve"> </w:t>
      </w:r>
      <w:r w:rsidRPr="00304065">
        <w:rPr>
          <w:rFonts w:ascii="Segoe UI" w:hAnsi="Segoe UI" w:cs="Segoe UI"/>
        </w:rPr>
        <w:t>before initiating testing procedures.</w:t>
      </w:r>
      <w:r w:rsidR="00D15594" w:rsidRPr="00304065">
        <w:rPr>
          <w:rFonts w:ascii="Segoe UI" w:hAnsi="Segoe UI" w:cs="Segoe UI"/>
        </w:rPr>
        <w:t xml:space="preserve"> </w:t>
      </w:r>
    </w:p>
    <w:p w14:paraId="7D799E42" w14:textId="3FE9702F" w:rsidR="00656C24" w:rsidRPr="007859AB" w:rsidRDefault="00656C24" w:rsidP="00030275">
      <w:pPr>
        <w:ind w:left="360"/>
        <w:rPr>
          <w:rFonts w:ascii="Segoe UI" w:hAnsi="Segoe UI" w:cs="Segoe UI"/>
          <w:b/>
          <w:bCs/>
        </w:rPr>
      </w:pPr>
      <w:r w:rsidRPr="007859AB">
        <w:rPr>
          <w:rFonts w:ascii="Segoe UI" w:hAnsi="Segoe UI" w:cs="Segoe UI"/>
        </w:rPr>
        <w:t>Training</w:t>
      </w:r>
      <w:r w:rsidR="007859AB">
        <w:rPr>
          <w:rFonts w:ascii="Segoe UI" w:hAnsi="Segoe UI" w:cs="Segoe UI"/>
        </w:rPr>
        <w:t xml:space="preserve"> </w:t>
      </w:r>
      <w:r w:rsidRPr="007859AB">
        <w:rPr>
          <w:rFonts w:ascii="Segoe UI" w:hAnsi="Segoe UI" w:cs="Segoe UI"/>
        </w:rPr>
        <w:t xml:space="preserve">Link: </w:t>
      </w:r>
      <w:hyperlink r:id="rId16" w:history="1">
        <w:r w:rsidR="00030275" w:rsidRPr="009C701C">
          <w:rPr>
            <w:rStyle w:val="Hyperlink"/>
            <w:rFonts w:ascii="Segoe UI" w:hAnsi="Segoe UI" w:cs="Segoe UI"/>
            <w:b/>
            <w:bCs/>
          </w:rPr>
          <w:t>https://www.globalpointofcare.abbott/en/support/product-installation-training/navica-brand/navica-binaxnow-ag-training.html</w:t>
        </w:r>
      </w:hyperlink>
    </w:p>
    <w:bookmarkEnd w:id="3"/>
    <w:p w14:paraId="53C5514A" w14:textId="77777777" w:rsidR="00656C24" w:rsidRPr="007859AB" w:rsidRDefault="00656C24" w:rsidP="007859AB">
      <w:pPr>
        <w:pStyle w:val="ListParagraph"/>
        <w:numPr>
          <w:ilvl w:val="1"/>
          <w:numId w:val="6"/>
        </w:numPr>
        <w:jc w:val="both"/>
        <w:rPr>
          <w:rFonts w:ascii="Segoe UI" w:hAnsi="Segoe UI" w:cs="Segoe UI"/>
        </w:rPr>
      </w:pPr>
      <w:r w:rsidRPr="007859AB">
        <w:rPr>
          <w:rFonts w:ascii="Segoe UI" w:hAnsi="Segoe UI" w:cs="Segoe UI"/>
        </w:rPr>
        <w:t>Training videos</w:t>
      </w:r>
    </w:p>
    <w:p w14:paraId="3879295A" w14:textId="4576D7AC" w:rsidR="00656C24" w:rsidRPr="007859AB" w:rsidRDefault="00656C24" w:rsidP="007859AB">
      <w:pPr>
        <w:pStyle w:val="ListParagraph"/>
        <w:numPr>
          <w:ilvl w:val="1"/>
          <w:numId w:val="6"/>
        </w:numPr>
        <w:jc w:val="both"/>
        <w:rPr>
          <w:rFonts w:ascii="Segoe UI" w:hAnsi="Segoe UI" w:cs="Segoe UI"/>
        </w:rPr>
      </w:pPr>
      <w:r w:rsidRPr="007859AB">
        <w:rPr>
          <w:rFonts w:ascii="Segoe UI" w:hAnsi="Segoe UI" w:cs="Segoe UI"/>
        </w:rPr>
        <w:t xml:space="preserve">Helpful documents for </w:t>
      </w:r>
      <w:r w:rsidR="004A2EFD" w:rsidRPr="007859AB">
        <w:rPr>
          <w:rFonts w:ascii="Segoe UI" w:hAnsi="Segoe UI" w:cs="Segoe UI"/>
        </w:rPr>
        <w:t>downloading</w:t>
      </w:r>
      <w:r w:rsidRPr="007859AB">
        <w:rPr>
          <w:rFonts w:ascii="Segoe UI" w:hAnsi="Segoe UI" w:cs="Segoe UI"/>
        </w:rPr>
        <w:t xml:space="preserve"> including a fact sheet for patients in English or Spanish </w:t>
      </w:r>
    </w:p>
    <w:p w14:paraId="1B342835" w14:textId="77777777" w:rsidR="00656C24" w:rsidRPr="007859AB" w:rsidRDefault="00656C24" w:rsidP="00030275">
      <w:pPr>
        <w:ind w:firstLine="720"/>
        <w:jc w:val="both"/>
        <w:rPr>
          <w:rFonts w:ascii="Segoe UI" w:hAnsi="Segoe UI" w:cs="Segoe UI"/>
          <w:b/>
          <w:bCs/>
        </w:rPr>
      </w:pPr>
      <w:r w:rsidRPr="007859AB">
        <w:rPr>
          <w:rFonts w:ascii="Segoe UI" w:hAnsi="Segoe UI" w:cs="Segoe UI"/>
        </w:rPr>
        <w:t xml:space="preserve">Abbott Technical Services at 1-800-257-9525 or e-mail </w:t>
      </w:r>
      <w:hyperlink r:id="rId17" w:history="1">
        <w:r w:rsidRPr="007859AB">
          <w:rPr>
            <w:rStyle w:val="Hyperlink"/>
            <w:rFonts w:ascii="Segoe UI" w:hAnsi="Segoe UI" w:cs="Segoe UI"/>
            <w:b/>
            <w:bCs/>
          </w:rPr>
          <w:t>ts.scr@abbott.com</w:t>
        </w:r>
      </w:hyperlink>
    </w:p>
    <w:p w14:paraId="370BB8A6" w14:textId="2CAC1A3F" w:rsidR="00656C24" w:rsidRPr="007859AB" w:rsidRDefault="00030275" w:rsidP="009F1EE5">
      <w:pPr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Although use f the </w:t>
      </w:r>
      <w:r w:rsidR="00656C24" w:rsidRPr="007859AB">
        <w:rPr>
          <w:rFonts w:ascii="Segoe UI" w:hAnsi="Segoe UI" w:cs="Segoe UI"/>
        </w:rPr>
        <w:t>NAVICA</w:t>
      </w:r>
      <w:r w:rsidR="00656C24" w:rsidRPr="007859AB">
        <w:rPr>
          <w:rFonts w:ascii="Segoe UI" w:hAnsi="Segoe UI" w:cs="Segoe UI"/>
          <w:vertAlign w:val="superscript"/>
        </w:rPr>
        <w:t>TM</w:t>
      </w:r>
      <w:r w:rsidR="00656C24" w:rsidRPr="007859AB">
        <w:rPr>
          <w:rFonts w:ascii="Segoe UI" w:hAnsi="Segoe UI" w:cs="Segoe UI"/>
        </w:rPr>
        <w:t xml:space="preserve"> app for mobile devices </w:t>
      </w:r>
      <w:r>
        <w:rPr>
          <w:rFonts w:ascii="Segoe UI" w:hAnsi="Segoe UI" w:cs="Segoe UI"/>
        </w:rPr>
        <w:t>is not mandatory it can be u</w:t>
      </w:r>
      <w:r w:rsidR="00656C24" w:rsidRPr="007859AB">
        <w:rPr>
          <w:rFonts w:ascii="Segoe UI" w:hAnsi="Segoe UI" w:cs="Segoe UI"/>
        </w:rPr>
        <w:t>sed to provide encrypted results to participants allowing them to obtain a digital NAVICA Pass with negative test results.</w:t>
      </w:r>
      <w:r>
        <w:rPr>
          <w:rFonts w:ascii="Segoe UI" w:hAnsi="Segoe UI" w:cs="Segoe UI"/>
        </w:rPr>
        <w:t xml:space="preserve"> </w:t>
      </w:r>
      <w:r w:rsidR="00656C24" w:rsidRPr="007859AB">
        <w:rPr>
          <w:rFonts w:ascii="Segoe UI" w:hAnsi="Segoe UI" w:cs="Segoe UI"/>
        </w:rPr>
        <w:t>NAVICA</w:t>
      </w:r>
      <w:r w:rsidR="00656C24" w:rsidRPr="007859AB">
        <w:rPr>
          <w:rFonts w:ascii="Segoe UI" w:hAnsi="Segoe UI" w:cs="Segoe UI"/>
          <w:vertAlign w:val="superscript"/>
        </w:rPr>
        <w:t>TM</w:t>
      </w:r>
      <w:r w:rsidR="00656C24" w:rsidRPr="007859AB">
        <w:rPr>
          <w:rFonts w:ascii="Segoe UI" w:hAnsi="Segoe UI" w:cs="Segoe UI"/>
          <w:b/>
          <w:bCs/>
        </w:rPr>
        <w:t xml:space="preserve"> </w:t>
      </w:r>
      <w:r w:rsidR="00656C24" w:rsidRPr="007859AB">
        <w:rPr>
          <w:rFonts w:ascii="Segoe UI" w:hAnsi="Segoe UI" w:cs="Segoe UI"/>
        </w:rPr>
        <w:t>Administrator</w:t>
      </w:r>
      <w:r w:rsidR="00656C24" w:rsidRPr="007859AB">
        <w:rPr>
          <w:rFonts w:ascii="Segoe UI" w:hAnsi="Segoe UI" w:cs="Segoe UI"/>
          <w:b/>
          <w:bCs/>
        </w:rPr>
        <w:t xml:space="preserve"> </w:t>
      </w:r>
      <w:r w:rsidR="00656C24" w:rsidRPr="007859AB">
        <w:rPr>
          <w:rFonts w:ascii="Segoe UI" w:hAnsi="Segoe UI" w:cs="Segoe UI"/>
        </w:rPr>
        <w:t>app sign up is done on the Abbott training page listed above. Participants must download the participant version of the app to receive the results.</w:t>
      </w:r>
    </w:p>
    <w:p w14:paraId="57B798F6" w14:textId="4AEC7494" w:rsidR="00656C24" w:rsidRDefault="00656C24" w:rsidP="007859AB">
      <w:pPr>
        <w:pStyle w:val="ListParagraph"/>
        <w:numPr>
          <w:ilvl w:val="0"/>
          <w:numId w:val="6"/>
        </w:numPr>
        <w:jc w:val="both"/>
        <w:rPr>
          <w:rFonts w:ascii="Segoe UI" w:hAnsi="Segoe UI" w:cs="Segoe UI"/>
        </w:rPr>
      </w:pPr>
      <w:r w:rsidRPr="007859AB">
        <w:rPr>
          <w:rFonts w:ascii="Segoe UI" w:hAnsi="Segoe UI" w:cs="Segoe UI"/>
          <w:b/>
          <w:bCs/>
        </w:rPr>
        <w:t>Used test kit materials should be discarded as Biohazard waste</w:t>
      </w:r>
      <w:r w:rsidR="009F1EE5">
        <w:rPr>
          <w:rFonts w:ascii="Segoe UI" w:hAnsi="Segoe UI" w:cs="Segoe UI"/>
          <w:b/>
          <w:bCs/>
        </w:rPr>
        <w:t>.</w:t>
      </w:r>
      <w:r w:rsidRPr="007859AB">
        <w:rPr>
          <w:rFonts w:ascii="Segoe UI" w:hAnsi="Segoe UI" w:cs="Segoe UI"/>
        </w:rPr>
        <w:t xml:space="preserve"> </w:t>
      </w:r>
    </w:p>
    <w:p w14:paraId="18E06E12" w14:textId="40BDBEEF" w:rsidR="006721E8" w:rsidRPr="007859AB" w:rsidRDefault="006721E8" w:rsidP="007859AB">
      <w:pPr>
        <w:pStyle w:val="ListParagraph"/>
        <w:numPr>
          <w:ilvl w:val="0"/>
          <w:numId w:val="6"/>
        </w:numPr>
        <w:jc w:val="both"/>
        <w:rPr>
          <w:rFonts w:ascii="Segoe UI" w:hAnsi="Segoe UI" w:cs="Segoe UI"/>
        </w:rPr>
      </w:pPr>
      <w:bookmarkStart w:id="4" w:name="_Hlk56074033"/>
      <w:r>
        <w:rPr>
          <w:rFonts w:ascii="Segoe UI" w:hAnsi="Segoe UI" w:cs="Segoe UI"/>
          <w:b/>
          <w:bCs/>
        </w:rPr>
        <w:t>Storage:</w:t>
      </w:r>
      <w:r>
        <w:rPr>
          <w:rFonts w:ascii="Segoe UI" w:hAnsi="Segoe UI" w:cs="Segoe UI"/>
        </w:rPr>
        <w:t xml:space="preserve"> Tests </w:t>
      </w:r>
      <w:r w:rsidR="005C2951">
        <w:rPr>
          <w:rFonts w:ascii="Segoe UI" w:hAnsi="Segoe UI" w:cs="Segoe UI"/>
        </w:rPr>
        <w:t>should</w:t>
      </w:r>
      <w:r>
        <w:rPr>
          <w:rFonts w:ascii="Segoe UI" w:hAnsi="Segoe UI" w:cs="Segoe UI"/>
        </w:rPr>
        <w:t xml:space="preserve"> be stored at room temperature (between </w:t>
      </w:r>
      <w:r w:rsidR="00F666E5">
        <w:rPr>
          <w:rFonts w:ascii="Segoe UI" w:hAnsi="Segoe UI" w:cs="Segoe UI"/>
        </w:rPr>
        <w:t>35- and 86-degrees</w:t>
      </w:r>
      <w:r>
        <w:rPr>
          <w:rFonts w:ascii="Segoe UI" w:hAnsi="Segoe UI" w:cs="Segoe UI"/>
        </w:rPr>
        <w:t xml:space="preserve"> </w:t>
      </w:r>
      <w:r w:rsidR="00F666E5">
        <w:rPr>
          <w:rFonts w:ascii="Segoe UI" w:hAnsi="Segoe UI" w:cs="Segoe UI"/>
        </w:rPr>
        <w:t>Fahrenheit</w:t>
      </w:r>
      <w:r>
        <w:rPr>
          <w:rFonts w:ascii="Segoe UI" w:hAnsi="Segoe UI" w:cs="Segoe UI"/>
        </w:rPr>
        <w:t>).</w:t>
      </w:r>
    </w:p>
    <w:bookmarkEnd w:id="4"/>
    <w:p w14:paraId="1CD1F8D7" w14:textId="286DA241" w:rsidR="00304065" w:rsidRPr="00304065" w:rsidRDefault="00030275" w:rsidP="00304065">
      <w:pPr>
        <w:pStyle w:val="ListParagraph"/>
        <w:numPr>
          <w:ilvl w:val="0"/>
          <w:numId w:val="6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A </w:t>
      </w:r>
      <w:r w:rsidR="00656C24" w:rsidRPr="007859AB">
        <w:rPr>
          <w:rFonts w:ascii="Segoe UI" w:hAnsi="Segoe UI" w:cs="Segoe UI"/>
          <w:b/>
          <w:bCs/>
        </w:rPr>
        <w:t>Quality Control</w:t>
      </w:r>
      <w:r w:rsidR="00656C24" w:rsidRPr="007859A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element </w:t>
      </w:r>
      <w:r w:rsidR="00656C24" w:rsidRPr="007859AB">
        <w:rPr>
          <w:rFonts w:ascii="Segoe UI" w:hAnsi="Segoe UI" w:cs="Segoe UI"/>
        </w:rPr>
        <w:t xml:space="preserve">is built into each test with </w:t>
      </w:r>
      <w:r w:rsidR="00F666E5">
        <w:rPr>
          <w:rFonts w:ascii="Segoe UI" w:hAnsi="Segoe UI" w:cs="Segoe UI"/>
        </w:rPr>
        <w:t>a</w:t>
      </w:r>
      <w:r w:rsidR="00656C24" w:rsidRPr="007859AB">
        <w:rPr>
          <w:rFonts w:ascii="Segoe UI" w:hAnsi="Segoe UI" w:cs="Segoe UI"/>
        </w:rPr>
        <w:t xml:space="preserve"> blue control line that turns pink if test </w:t>
      </w:r>
      <w:r w:rsidR="00827565">
        <w:rPr>
          <w:rFonts w:ascii="Segoe UI" w:hAnsi="Segoe UI" w:cs="Segoe UI"/>
        </w:rPr>
        <w:t xml:space="preserve">was </w:t>
      </w:r>
      <w:r w:rsidR="00656C24" w:rsidRPr="007859AB">
        <w:rPr>
          <w:rFonts w:ascii="Segoe UI" w:hAnsi="Segoe UI" w:cs="Segoe UI"/>
        </w:rPr>
        <w:t>completed correctly.</w:t>
      </w:r>
      <w:r w:rsidR="00304065">
        <w:rPr>
          <w:rFonts w:ascii="Segoe UI" w:hAnsi="Segoe UI" w:cs="Segoe UI"/>
        </w:rPr>
        <w:t xml:space="preserve"> Each box includes a positive test swab to do a quality control test with each shipment.</w:t>
      </w:r>
    </w:p>
    <w:p w14:paraId="54803975" w14:textId="191706E2" w:rsidR="00304065" w:rsidRDefault="00656C24" w:rsidP="00F612D9">
      <w:pPr>
        <w:pStyle w:val="ListParagraph"/>
        <w:numPr>
          <w:ilvl w:val="0"/>
          <w:numId w:val="6"/>
        </w:numPr>
        <w:jc w:val="both"/>
        <w:rPr>
          <w:rFonts w:ascii="Segoe UI" w:hAnsi="Segoe UI" w:cs="Segoe UI"/>
          <w:color w:val="222731"/>
          <w:shd w:val="clear" w:color="auto" w:fill="FFFFFF"/>
        </w:rPr>
      </w:pPr>
      <w:r w:rsidRPr="009F1EE5">
        <w:rPr>
          <w:rFonts w:ascii="Segoe UI" w:hAnsi="Segoe UI" w:cs="Segoe UI"/>
          <w:b/>
          <w:bCs/>
        </w:rPr>
        <w:t>Specimen Collection:</w:t>
      </w:r>
      <w:r w:rsidR="009F1EE5">
        <w:rPr>
          <w:rFonts w:ascii="Segoe UI" w:hAnsi="Segoe UI" w:cs="Segoe UI"/>
          <w:b/>
          <w:bCs/>
        </w:rPr>
        <w:t xml:space="preserve"> </w:t>
      </w:r>
      <w:r w:rsidRPr="009F1EE5">
        <w:rPr>
          <w:rFonts w:ascii="Segoe UI" w:hAnsi="Segoe UI" w:cs="Segoe UI"/>
          <w:color w:val="222731"/>
          <w:shd w:val="clear" w:color="auto" w:fill="FFFFFF"/>
        </w:rPr>
        <w:t xml:space="preserve">Wear appropriate personal protection equipment and gloves </w:t>
      </w:r>
      <w:r w:rsidR="00F56A4E" w:rsidRPr="009F1EE5">
        <w:rPr>
          <w:rFonts w:ascii="Segoe UI" w:hAnsi="Segoe UI" w:cs="Segoe UI"/>
          <w:color w:val="222731"/>
          <w:shd w:val="clear" w:color="auto" w:fill="FFFFFF"/>
        </w:rPr>
        <w:t xml:space="preserve">in accordance with CDC guidance </w:t>
      </w:r>
      <w:r w:rsidRPr="009F1EE5">
        <w:rPr>
          <w:rFonts w:ascii="Segoe UI" w:hAnsi="Segoe UI" w:cs="Segoe UI"/>
          <w:color w:val="222731"/>
          <w:shd w:val="clear" w:color="auto" w:fill="FFFFFF"/>
        </w:rPr>
        <w:t>when running each test and handling patient specimens</w:t>
      </w:r>
      <w:r w:rsidR="00030275" w:rsidRPr="009F1EE5">
        <w:rPr>
          <w:rFonts w:ascii="Segoe UI" w:hAnsi="Segoe UI" w:cs="Segoe UI"/>
          <w:color w:val="222731"/>
          <w:shd w:val="clear" w:color="auto" w:fill="FFFFFF"/>
        </w:rPr>
        <w:t xml:space="preserve"> </w:t>
      </w:r>
    </w:p>
    <w:p w14:paraId="236FD6CF" w14:textId="51F7CC36" w:rsidR="009F1EE5" w:rsidRDefault="00D52195" w:rsidP="009F1EE5">
      <w:pPr>
        <w:pStyle w:val="ListParagraph"/>
        <w:ind w:left="360"/>
        <w:jc w:val="both"/>
        <w:rPr>
          <w:rFonts w:ascii="Segoe UI" w:hAnsi="Segoe UI" w:cs="Segoe UI"/>
          <w:color w:val="222731"/>
          <w:shd w:val="clear" w:color="auto" w:fill="FFFFFF"/>
        </w:rPr>
      </w:pPr>
      <w:hyperlink r:id="rId18" w:anchor=":~:text=Gown%2C%20N95%20equivalent%20or%20higher,of%20the%20person%20being%20tested" w:history="1">
        <w:r w:rsidR="009F1EE5" w:rsidRPr="009C701C">
          <w:rPr>
            <w:rStyle w:val="Hyperlink"/>
            <w:rFonts w:ascii="Segoe UI" w:hAnsi="Segoe UI" w:cs="Segoe UI"/>
            <w:shd w:val="clear" w:color="auto" w:fill="FFFFFF"/>
          </w:rPr>
          <w:t>https://www.cdc.gov/coronavirus/2019-ncov/hcp/broad-based-testing.html#:~:text=Gown%2C%20N95%20equivalent%20or%20higher,of%20the%20person%20being%20tested</w:t>
        </w:r>
      </w:hyperlink>
    </w:p>
    <w:p w14:paraId="1E3C0EF7" w14:textId="77777777" w:rsidR="00304065" w:rsidRPr="00304065" w:rsidRDefault="00656C24" w:rsidP="00304065">
      <w:pPr>
        <w:pStyle w:val="ListParagraph"/>
        <w:numPr>
          <w:ilvl w:val="0"/>
          <w:numId w:val="12"/>
        </w:numPr>
        <w:jc w:val="both"/>
        <w:rPr>
          <w:rFonts w:ascii="Segoe UI" w:hAnsi="Segoe UI" w:cs="Segoe UI"/>
          <w:b/>
          <w:bCs/>
        </w:rPr>
      </w:pPr>
      <w:r w:rsidRPr="00304065">
        <w:rPr>
          <w:rFonts w:ascii="Segoe UI" w:hAnsi="Segoe UI" w:cs="Segoe UI"/>
          <w:color w:val="222731"/>
          <w:shd w:val="clear" w:color="auto" w:fill="FFFFFF"/>
        </w:rPr>
        <w:t>Change gloves between handling of specimens suspected of COVID-19 </w:t>
      </w:r>
    </w:p>
    <w:p w14:paraId="3EDFFEA6" w14:textId="3E49C398" w:rsidR="00656C24" w:rsidRPr="00304065" w:rsidRDefault="00656C24" w:rsidP="00304065">
      <w:pPr>
        <w:pStyle w:val="ListParagraph"/>
        <w:numPr>
          <w:ilvl w:val="0"/>
          <w:numId w:val="12"/>
        </w:numPr>
        <w:rPr>
          <w:rFonts w:ascii="Segoe UI" w:hAnsi="Segoe UI" w:cs="Segoe UI"/>
          <w:b/>
          <w:bCs/>
        </w:rPr>
      </w:pPr>
      <w:r w:rsidRPr="00304065">
        <w:rPr>
          <w:rFonts w:ascii="Segoe UI" w:hAnsi="Segoe UI" w:cs="Segoe UI"/>
        </w:rPr>
        <w:t>Use only the swa</w:t>
      </w:r>
      <w:r w:rsidR="00E627AD" w:rsidRPr="00304065">
        <w:rPr>
          <w:rFonts w:ascii="Segoe UI" w:hAnsi="Segoe UI" w:cs="Segoe UI"/>
        </w:rPr>
        <w:t>b</w:t>
      </w:r>
      <w:r w:rsidRPr="00304065">
        <w:rPr>
          <w:rFonts w:ascii="Segoe UI" w:hAnsi="Segoe UI" w:cs="Segoe UI"/>
        </w:rPr>
        <w:t xml:space="preserve"> in the kit and process with test immediately – do not store or transport test swab; do not return the swab to the paper packaging</w:t>
      </w:r>
    </w:p>
    <w:p w14:paraId="43BD7F2B" w14:textId="77777777" w:rsidR="00F666E5" w:rsidRDefault="00F666E5" w:rsidP="00F666E5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Questions:</w:t>
      </w:r>
    </w:p>
    <w:p w14:paraId="7CC3FB97" w14:textId="79481B9A" w:rsidR="00F666E5" w:rsidRDefault="00F666E5" w:rsidP="00F666E5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About </w:t>
      </w:r>
      <w:r w:rsidR="00E13A81">
        <w:rPr>
          <w:rFonts w:ascii="Segoe UI" w:hAnsi="Segoe UI" w:cs="Segoe UI"/>
        </w:rPr>
        <w:t>testing in ICF/IIDs</w:t>
      </w:r>
      <w:r>
        <w:rPr>
          <w:rFonts w:ascii="Segoe UI" w:hAnsi="Segoe UI" w:cs="Segoe UI"/>
        </w:rPr>
        <w:t xml:space="preserve"> can be sent to</w:t>
      </w:r>
      <w:r>
        <w:rPr>
          <w:rFonts w:ascii="Segoe UI" w:hAnsi="Segoe UI" w:cs="Segoe UI"/>
          <w:b/>
          <w:bCs/>
        </w:rPr>
        <w:t xml:space="preserve">: </w:t>
      </w:r>
      <w:r w:rsidRPr="00F666E5">
        <w:rPr>
          <w:rFonts w:ascii="Segoe UI" w:hAnsi="Segoe UI" w:cs="Segoe UI"/>
        </w:rPr>
        <w:t>DODD</w:t>
      </w:r>
      <w:r>
        <w:rPr>
          <w:rFonts w:ascii="Segoe UI" w:hAnsi="Segoe UI" w:cs="Segoe UI"/>
          <w:b/>
          <w:bCs/>
        </w:rPr>
        <w:t xml:space="preserve"> </w:t>
      </w:r>
      <w:hyperlink r:id="rId19" w:history="1">
        <w:r w:rsidR="009F3E1A">
          <w:rPr>
            <w:rStyle w:val="Hyperlink"/>
          </w:rPr>
          <w:t>CR-ICF@DODD.OHIO.GOV</w:t>
        </w:r>
      </w:hyperlink>
    </w:p>
    <w:p w14:paraId="656D2F30" w14:textId="77777777" w:rsidR="00F666E5" w:rsidRPr="007859AB" w:rsidRDefault="00F666E5" w:rsidP="00F666E5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 xml:space="preserve">About use of the test: </w:t>
      </w:r>
      <w:r w:rsidRPr="007859AB">
        <w:rPr>
          <w:rFonts w:ascii="Segoe UI" w:hAnsi="Segoe UI" w:cs="Segoe UI"/>
        </w:rPr>
        <w:t xml:space="preserve">Abbott Technical Services at 1-800-257-9525 or e-mail </w:t>
      </w:r>
      <w:hyperlink r:id="rId20" w:history="1">
        <w:r w:rsidRPr="007859AB">
          <w:rPr>
            <w:rStyle w:val="Hyperlink"/>
            <w:rFonts w:ascii="Segoe UI" w:hAnsi="Segoe UI" w:cs="Segoe UI"/>
            <w:b/>
            <w:bCs/>
          </w:rPr>
          <w:t>ts.scr@abbott.com</w:t>
        </w:r>
      </w:hyperlink>
    </w:p>
    <w:p w14:paraId="49EE2F60" w14:textId="28B83116" w:rsidR="00F666E5" w:rsidRDefault="00F666E5" w:rsidP="00F666E5">
      <w:pPr>
        <w:jc w:val="both"/>
        <w:rPr>
          <w:rFonts w:ascii="Segoe UI" w:hAnsi="Segoe UI" w:cs="Segoe UI"/>
          <w:b/>
          <w:bCs/>
        </w:rPr>
      </w:pPr>
    </w:p>
    <w:p w14:paraId="799CC6CE" w14:textId="24200571" w:rsidR="00F666E5" w:rsidRPr="00F666E5" w:rsidRDefault="00F666E5" w:rsidP="00F666E5">
      <w:pPr>
        <w:jc w:val="both"/>
        <w:rPr>
          <w:rFonts w:ascii="Segoe UI" w:hAnsi="Segoe UI" w:cs="Segoe UI"/>
          <w:b/>
          <w:bCs/>
        </w:rPr>
      </w:pPr>
    </w:p>
    <w:sectPr w:rsidR="00F666E5" w:rsidRPr="00F666E5" w:rsidSect="009F1EE5">
      <w:footerReference w:type="default" r:id="rId21"/>
      <w:pgSz w:w="12240" w:h="15840"/>
      <w:pgMar w:top="72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FC629" w14:textId="77777777" w:rsidR="00683AA1" w:rsidRDefault="00683AA1" w:rsidP="007859AB">
      <w:pPr>
        <w:spacing w:after="0" w:line="240" w:lineRule="auto"/>
      </w:pPr>
      <w:r>
        <w:separator/>
      </w:r>
    </w:p>
  </w:endnote>
  <w:endnote w:type="continuationSeparator" w:id="0">
    <w:p w14:paraId="6344A412" w14:textId="77777777" w:rsidR="00683AA1" w:rsidRDefault="00683AA1" w:rsidP="0078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44BE3" w14:textId="1596F41A" w:rsidR="007859AB" w:rsidRDefault="007859AB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B1F5832" wp14:editId="5C874C5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9738360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11-13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2145F27" w14:textId="4AB5D308" w:rsidR="007859AB" w:rsidRDefault="007859AB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November </w:t>
                                </w:r>
                                <w:r w:rsidR="00210BEA">
                                  <w:rPr>
                                    <w:color w:val="7F7F7F" w:themeColor="text1" w:themeTint="80"/>
                                  </w:rPr>
                                  <w:t>1</w:t>
                                </w:r>
                                <w:r w:rsidR="009F3E1A">
                                  <w:rPr>
                                    <w:color w:val="7F7F7F" w:themeColor="text1" w:themeTint="80"/>
                                  </w:rPr>
                                  <w:t>3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, 2020</w:t>
                                </w:r>
                              </w:p>
                            </w:sdtContent>
                          </w:sdt>
                          <w:p w14:paraId="62930E7E" w14:textId="77777777" w:rsidR="007859AB" w:rsidRDefault="007859A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B1F5832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11-13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2145F27" w14:textId="4AB5D308" w:rsidR="007859AB" w:rsidRDefault="007859AB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November </w:t>
                          </w:r>
                          <w:r w:rsidR="00210BEA"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="009F3E1A">
                            <w:rPr>
                              <w:color w:val="7F7F7F" w:themeColor="text1" w:themeTint="80"/>
                            </w:rPr>
                            <w:t>3</w:t>
                          </w:r>
                          <w:r>
                            <w:rPr>
                              <w:color w:val="7F7F7F" w:themeColor="text1" w:themeTint="80"/>
                            </w:rPr>
                            <w:t>, 2020</w:t>
                          </w:r>
                        </w:p>
                      </w:sdtContent>
                    </w:sdt>
                    <w:p w14:paraId="62930E7E" w14:textId="77777777" w:rsidR="007859AB" w:rsidRDefault="007859A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882E5F" wp14:editId="7C67D60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9738360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A920A6" w14:textId="77777777" w:rsidR="007859AB" w:rsidRDefault="007859A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219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82E5F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16A920A6" w14:textId="77777777" w:rsidR="007859AB" w:rsidRDefault="007859A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5219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1BF1F" w14:textId="77777777" w:rsidR="00683AA1" w:rsidRDefault="00683AA1" w:rsidP="007859AB">
      <w:pPr>
        <w:spacing w:after="0" w:line="240" w:lineRule="auto"/>
      </w:pPr>
      <w:r>
        <w:separator/>
      </w:r>
    </w:p>
  </w:footnote>
  <w:footnote w:type="continuationSeparator" w:id="0">
    <w:p w14:paraId="0A0A6473" w14:textId="77777777" w:rsidR="00683AA1" w:rsidRDefault="00683AA1" w:rsidP="00785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16D7"/>
    <w:multiLevelType w:val="hybridMultilevel"/>
    <w:tmpl w:val="2690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9260F"/>
    <w:multiLevelType w:val="hybridMultilevel"/>
    <w:tmpl w:val="04325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F291F"/>
    <w:multiLevelType w:val="hybridMultilevel"/>
    <w:tmpl w:val="0AFCCBE8"/>
    <w:lvl w:ilvl="0" w:tplc="FA146B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3EB0"/>
    <w:multiLevelType w:val="hybridMultilevel"/>
    <w:tmpl w:val="5C7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979"/>
    <w:multiLevelType w:val="hybridMultilevel"/>
    <w:tmpl w:val="0C5A3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553807"/>
    <w:multiLevelType w:val="hybridMultilevel"/>
    <w:tmpl w:val="A0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01BBB"/>
    <w:multiLevelType w:val="hybridMultilevel"/>
    <w:tmpl w:val="3C16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3597A"/>
    <w:multiLevelType w:val="hybridMultilevel"/>
    <w:tmpl w:val="E502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4DD0"/>
    <w:multiLevelType w:val="hybridMultilevel"/>
    <w:tmpl w:val="DC6C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843C4"/>
    <w:multiLevelType w:val="hybridMultilevel"/>
    <w:tmpl w:val="0B88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00809"/>
    <w:multiLevelType w:val="hybridMultilevel"/>
    <w:tmpl w:val="C340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B6293"/>
    <w:multiLevelType w:val="hybridMultilevel"/>
    <w:tmpl w:val="E18A2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79"/>
    <w:rsid w:val="00026AB4"/>
    <w:rsid w:val="00030273"/>
    <w:rsid w:val="00030275"/>
    <w:rsid w:val="00097186"/>
    <w:rsid w:val="000A436D"/>
    <w:rsid w:val="000B0400"/>
    <w:rsid w:val="00184459"/>
    <w:rsid w:val="001A033C"/>
    <w:rsid w:val="001A1BD9"/>
    <w:rsid w:val="00210BEA"/>
    <w:rsid w:val="00246C83"/>
    <w:rsid w:val="002605D0"/>
    <w:rsid w:val="00304065"/>
    <w:rsid w:val="004060B0"/>
    <w:rsid w:val="0043625B"/>
    <w:rsid w:val="00460232"/>
    <w:rsid w:val="004A2EFD"/>
    <w:rsid w:val="00536CC9"/>
    <w:rsid w:val="005C2951"/>
    <w:rsid w:val="006126C6"/>
    <w:rsid w:val="00655C36"/>
    <w:rsid w:val="00656C24"/>
    <w:rsid w:val="006721E8"/>
    <w:rsid w:val="0068180F"/>
    <w:rsid w:val="00683AA1"/>
    <w:rsid w:val="006F228D"/>
    <w:rsid w:val="00714AE6"/>
    <w:rsid w:val="00720515"/>
    <w:rsid w:val="007859AB"/>
    <w:rsid w:val="007C7592"/>
    <w:rsid w:val="007D34E8"/>
    <w:rsid w:val="007F6E97"/>
    <w:rsid w:val="008003DB"/>
    <w:rsid w:val="00826138"/>
    <w:rsid w:val="00827565"/>
    <w:rsid w:val="008A080C"/>
    <w:rsid w:val="008A714E"/>
    <w:rsid w:val="00954CBE"/>
    <w:rsid w:val="00987DFC"/>
    <w:rsid w:val="009F1EE5"/>
    <w:rsid w:val="009F3E1A"/>
    <w:rsid w:val="00A10669"/>
    <w:rsid w:val="00AA3F26"/>
    <w:rsid w:val="00BC37BB"/>
    <w:rsid w:val="00BE5E72"/>
    <w:rsid w:val="00C1269F"/>
    <w:rsid w:val="00C14B79"/>
    <w:rsid w:val="00C90EE2"/>
    <w:rsid w:val="00CC7C4B"/>
    <w:rsid w:val="00CD0553"/>
    <w:rsid w:val="00CE49A9"/>
    <w:rsid w:val="00D15594"/>
    <w:rsid w:val="00D52195"/>
    <w:rsid w:val="00DB483C"/>
    <w:rsid w:val="00DE25C9"/>
    <w:rsid w:val="00DF02D7"/>
    <w:rsid w:val="00E02ED9"/>
    <w:rsid w:val="00E13A81"/>
    <w:rsid w:val="00E4302C"/>
    <w:rsid w:val="00E52FD5"/>
    <w:rsid w:val="00E574BC"/>
    <w:rsid w:val="00E61A3F"/>
    <w:rsid w:val="00E627AD"/>
    <w:rsid w:val="00ED0837"/>
    <w:rsid w:val="00EE0635"/>
    <w:rsid w:val="00F56A4E"/>
    <w:rsid w:val="00F666E5"/>
    <w:rsid w:val="00F71EF8"/>
    <w:rsid w:val="00F901DB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DC364F"/>
  <w15:chartTrackingRefBased/>
  <w15:docId w15:val="{4DCE8F1F-C59C-4569-9FCF-E56BCB1E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D0"/>
    <w:pPr>
      <w:ind w:left="720"/>
      <w:contextualSpacing/>
    </w:pPr>
  </w:style>
  <w:style w:type="character" w:customStyle="1" w:styleId="xn-person">
    <w:name w:val="xn-person"/>
    <w:basedOn w:val="DefaultParagraphFont"/>
    <w:rsid w:val="00C90EE2"/>
  </w:style>
  <w:style w:type="character" w:styleId="Hyperlink">
    <w:name w:val="Hyperlink"/>
    <w:basedOn w:val="DefaultParagraphFont"/>
    <w:uiPriority w:val="99"/>
    <w:unhideWhenUsed/>
    <w:rsid w:val="00656C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5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AB"/>
  </w:style>
  <w:style w:type="paragraph" w:styleId="Footer">
    <w:name w:val="footer"/>
    <w:basedOn w:val="Normal"/>
    <w:link w:val="FooterChar"/>
    <w:uiPriority w:val="99"/>
    <w:unhideWhenUsed/>
    <w:rsid w:val="00785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A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8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0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1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s://www.cdc.gov/coronavirus/2019-ncov/hcp/broad-based-testing.htm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17" Type="http://schemas.openxmlformats.org/officeDocument/2006/relationships/hyperlink" Target="mailto:ts.scr@abbot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obalpointofcare.abbott/en/support/product-installation-training/navica-brand/navica-binaxnow-ag-training.html" TargetMode="External"/><Relationship Id="rId20" Type="http://schemas.openxmlformats.org/officeDocument/2006/relationships/hyperlink" Target="mailto:ts.scr@abbot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yperlink" Target="https://dodd.ohio.gov/wps/portal/gov/dodd/about-us/support-team/Support-Tea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ms.gov/Regulations-and-guidance/legislation/CLIA/downloads/howobtaincertificateofwaiver.pdf" TargetMode="External"/><Relationship Id="rId19" Type="http://schemas.openxmlformats.org/officeDocument/2006/relationships/hyperlink" Target="mailto:CR-ICF@DODD.OHIO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dodd.ohio.gov/wps/portal/gov/dodd/about-us/communication/news/news-guidance-ltss" TargetMode="External"/><Relationship Id="rId14" Type="http://schemas.openxmlformats.org/officeDocument/2006/relationships/package" Target="embeddings/Microsoft_Word_Document2.doc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C953F1-59E5-421E-8064-B3F49961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Whisman, Ginnie</dc:creator>
  <cp:keywords/>
  <dc:description/>
  <cp:lastModifiedBy>Debbie Jenkins</cp:lastModifiedBy>
  <cp:revision>2</cp:revision>
  <cp:lastPrinted>2020-11-12T16:58:00Z</cp:lastPrinted>
  <dcterms:created xsi:type="dcterms:W3CDTF">2020-11-13T15:47:00Z</dcterms:created>
  <dcterms:modified xsi:type="dcterms:W3CDTF">2020-11-13T15:47:00Z</dcterms:modified>
</cp:coreProperties>
</file>