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C816" w14:textId="0C9A770C" w:rsidR="0098585E" w:rsidRDefault="0098585E" w:rsidP="00613EE3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D5C241" wp14:editId="4F8A089C">
            <wp:extent cx="2255520" cy="439420"/>
            <wp:effectExtent l="0" t="0" r="0" b="0"/>
            <wp:docPr id="3" name="Picture 3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2240" w14:textId="555B906B" w:rsidR="0098585E" w:rsidRDefault="0098585E" w:rsidP="00613EE3">
      <w:pPr>
        <w:pStyle w:val="Heading1"/>
        <w:spacing w:before="0"/>
        <w:ind w:left="-180" w:right="-180"/>
        <w:jc w:val="center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14:paraId="301173B2" w14:textId="7F12885A" w:rsidR="005C6336" w:rsidRPr="005C6336" w:rsidRDefault="005C6336" w:rsidP="00613EE3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5C633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COVID-19 Communications Update: Temporary Changes in Prior Authorization/Precertification </w:t>
      </w:r>
      <w:r w:rsidR="00F9655B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and</w:t>
      </w:r>
      <w:r w:rsidRPr="005C633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Admissions Protocols</w:t>
      </w:r>
    </w:p>
    <w:p w14:paraId="289042CA" w14:textId="77777777" w:rsidR="005C6336" w:rsidRPr="005C6336" w:rsidRDefault="005C6336" w:rsidP="00613EE3">
      <w:pPr>
        <w:spacing w:after="0"/>
        <w:rPr>
          <w:sz w:val="24"/>
          <w:szCs w:val="24"/>
          <w:u w:val="single"/>
        </w:rPr>
      </w:pPr>
    </w:p>
    <w:p w14:paraId="415F1207" w14:textId="2BC15BB7" w:rsidR="005C6336" w:rsidRPr="005C6336" w:rsidRDefault="005C6336" w:rsidP="00613EE3">
      <w:pPr>
        <w:spacing w:after="0"/>
        <w:rPr>
          <w:b/>
          <w:bCs/>
          <w:i/>
          <w:iCs/>
          <w:sz w:val="28"/>
          <w:szCs w:val="28"/>
        </w:rPr>
      </w:pPr>
      <w:r w:rsidRPr="005C6336">
        <w:rPr>
          <w:b/>
          <w:bCs/>
          <w:i/>
          <w:iCs/>
          <w:sz w:val="28"/>
          <w:szCs w:val="28"/>
          <w:u w:val="single"/>
        </w:rPr>
        <w:t>Important: Please check back daily for any new updates to this important information</w:t>
      </w:r>
    </w:p>
    <w:p w14:paraId="5C9EC51A" w14:textId="77777777" w:rsidR="00613EE3" w:rsidRDefault="00613EE3" w:rsidP="00613EE3">
      <w:pPr>
        <w:spacing w:after="0"/>
        <w:rPr>
          <w:bCs/>
          <w:sz w:val="28"/>
          <w:szCs w:val="28"/>
        </w:rPr>
      </w:pPr>
    </w:p>
    <w:p w14:paraId="77437DCB" w14:textId="5A85DDE7" w:rsidR="005C6336" w:rsidRPr="005C6336" w:rsidRDefault="005C6336" w:rsidP="00613EE3">
      <w:pPr>
        <w:spacing w:after="0"/>
        <w:rPr>
          <w:bCs/>
          <w:sz w:val="28"/>
          <w:szCs w:val="28"/>
        </w:rPr>
      </w:pPr>
      <w:r w:rsidRPr="005C6336">
        <w:rPr>
          <w:bCs/>
          <w:sz w:val="28"/>
          <w:szCs w:val="28"/>
        </w:rPr>
        <w:t>We understand health</w:t>
      </w:r>
      <w:r w:rsidR="00F9655B">
        <w:rPr>
          <w:bCs/>
          <w:sz w:val="28"/>
          <w:szCs w:val="28"/>
        </w:rPr>
        <w:t xml:space="preserve"> </w:t>
      </w:r>
      <w:r w:rsidRPr="005C6336">
        <w:rPr>
          <w:bCs/>
          <w:sz w:val="28"/>
          <w:szCs w:val="28"/>
        </w:rPr>
        <w:t xml:space="preserve">care systems are experiencing increased demand and urgency due to the unusual circumstances created by </w:t>
      </w:r>
      <w:r w:rsidR="00F9655B">
        <w:rPr>
          <w:bCs/>
          <w:sz w:val="28"/>
          <w:szCs w:val="28"/>
        </w:rPr>
        <w:t xml:space="preserve">the </w:t>
      </w:r>
      <w:r w:rsidRPr="005C6336">
        <w:rPr>
          <w:bCs/>
          <w:sz w:val="28"/>
          <w:szCs w:val="28"/>
        </w:rPr>
        <w:t>COIVD19</w:t>
      </w:r>
      <w:r w:rsidR="00F9655B">
        <w:rPr>
          <w:bCs/>
          <w:sz w:val="28"/>
          <w:szCs w:val="28"/>
        </w:rPr>
        <w:t xml:space="preserve"> outbreak</w:t>
      </w:r>
      <w:r w:rsidRPr="005C6336">
        <w:rPr>
          <w:bCs/>
          <w:sz w:val="28"/>
          <w:szCs w:val="28"/>
        </w:rPr>
        <w:t>. For this reason, Aetna</w:t>
      </w:r>
      <w:r w:rsidR="00F9655B">
        <w:rPr>
          <w:bCs/>
          <w:sz w:val="28"/>
          <w:szCs w:val="28"/>
        </w:rPr>
        <w:t>, a CVS Health company,</w:t>
      </w:r>
      <w:r w:rsidRPr="005C6336">
        <w:rPr>
          <w:bCs/>
          <w:sz w:val="28"/>
          <w:szCs w:val="28"/>
        </w:rPr>
        <w:t xml:space="preserve"> is adopting measures that will reduce the administrative burden for physicians and facilities to help members access care. </w:t>
      </w:r>
    </w:p>
    <w:p w14:paraId="597B1CDA" w14:textId="77777777" w:rsidR="00613EE3" w:rsidRDefault="00613EE3" w:rsidP="00613EE3">
      <w:pPr>
        <w:spacing w:after="0"/>
        <w:rPr>
          <w:b/>
          <w:sz w:val="28"/>
          <w:szCs w:val="28"/>
        </w:rPr>
      </w:pPr>
    </w:p>
    <w:p w14:paraId="733DBA1F" w14:textId="51FC5CA6" w:rsidR="005C6336" w:rsidRPr="005C6336" w:rsidRDefault="005C6336" w:rsidP="00613EE3">
      <w:pPr>
        <w:spacing w:after="0"/>
        <w:rPr>
          <w:b/>
          <w:sz w:val="28"/>
          <w:szCs w:val="28"/>
        </w:rPr>
      </w:pPr>
      <w:r w:rsidRPr="005C6336">
        <w:rPr>
          <w:b/>
          <w:sz w:val="28"/>
          <w:szCs w:val="28"/>
        </w:rPr>
        <w:t xml:space="preserve">For a period of 30 days, starting 3/25/2020, </w:t>
      </w:r>
      <w:r w:rsidR="00F9655B">
        <w:rPr>
          <w:b/>
          <w:sz w:val="28"/>
          <w:szCs w:val="28"/>
        </w:rPr>
        <w:t>Aetna</w:t>
      </w:r>
      <w:r w:rsidR="00F9655B" w:rsidRPr="005C6336">
        <w:rPr>
          <w:b/>
          <w:sz w:val="28"/>
          <w:szCs w:val="28"/>
        </w:rPr>
        <w:t xml:space="preserve"> </w:t>
      </w:r>
      <w:r w:rsidRPr="005C6336">
        <w:rPr>
          <w:b/>
          <w:sz w:val="28"/>
          <w:szCs w:val="28"/>
        </w:rPr>
        <w:t>will temporarily institute the following:</w:t>
      </w:r>
    </w:p>
    <w:p w14:paraId="472E867B" w14:textId="77777777" w:rsidR="00613EE3" w:rsidRDefault="00613EE3" w:rsidP="00613EE3">
      <w:pPr>
        <w:spacing w:after="0"/>
        <w:rPr>
          <w:b/>
          <w:sz w:val="28"/>
          <w:szCs w:val="28"/>
        </w:rPr>
      </w:pPr>
    </w:p>
    <w:p w14:paraId="221A2E53" w14:textId="630EBB26" w:rsidR="005C6336" w:rsidRPr="005C6336" w:rsidRDefault="005C6336" w:rsidP="00613EE3">
      <w:pPr>
        <w:spacing w:after="0"/>
        <w:rPr>
          <w:b/>
          <w:sz w:val="28"/>
          <w:szCs w:val="28"/>
        </w:rPr>
      </w:pPr>
      <w:r w:rsidRPr="005C6336">
        <w:rPr>
          <w:b/>
          <w:sz w:val="28"/>
          <w:szCs w:val="28"/>
        </w:rPr>
        <w:t xml:space="preserve">Post-Acute Care </w:t>
      </w:r>
    </w:p>
    <w:p w14:paraId="616FF1C1" w14:textId="77777777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lastRenderedPageBreak/>
        <w:t xml:space="preserve">Initial Pre-Certification/Prior Authorization for admission to Post-Acute care facilities (including skilled nursing and extended acute rehabilitation) are </w:t>
      </w:r>
      <w:r w:rsidRPr="005C6336">
        <w:rPr>
          <w:b/>
          <w:bCs/>
          <w:sz w:val="28"/>
          <w:szCs w:val="28"/>
        </w:rPr>
        <w:t>waived</w:t>
      </w:r>
      <w:r w:rsidRPr="005C6336">
        <w:rPr>
          <w:sz w:val="28"/>
          <w:szCs w:val="28"/>
        </w:rPr>
        <w:t xml:space="preserve"> for all Commercial and Medicare Advantage (MA Part C) plans. </w:t>
      </w:r>
    </w:p>
    <w:p w14:paraId="1E9A5D85" w14:textId="22311F4E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The Post-Acute care facilities will be required to </w:t>
      </w:r>
      <w:r w:rsidRPr="005C6336">
        <w:rPr>
          <w:b/>
          <w:bCs/>
          <w:sz w:val="28"/>
          <w:szCs w:val="28"/>
        </w:rPr>
        <w:t>notify</w:t>
      </w:r>
      <w:r w:rsidRPr="005C6336">
        <w:rPr>
          <w:sz w:val="28"/>
          <w:szCs w:val="28"/>
        </w:rPr>
        <w:t xml:space="preserve"> </w:t>
      </w:r>
      <w:r w:rsidR="00F9655B">
        <w:rPr>
          <w:sz w:val="28"/>
          <w:szCs w:val="28"/>
        </w:rPr>
        <w:t>Aetna</w:t>
      </w:r>
      <w:r w:rsidR="00F9655B" w:rsidRPr="005C6336">
        <w:rPr>
          <w:sz w:val="28"/>
          <w:szCs w:val="28"/>
        </w:rPr>
        <w:t xml:space="preserve"> </w:t>
      </w:r>
      <w:r w:rsidRPr="005C6336">
        <w:rPr>
          <w:sz w:val="28"/>
          <w:szCs w:val="28"/>
        </w:rPr>
        <w:t xml:space="preserve">of the admission within 24 hours </w:t>
      </w:r>
      <w:r w:rsidR="00F9655B">
        <w:rPr>
          <w:sz w:val="28"/>
          <w:szCs w:val="28"/>
        </w:rPr>
        <w:t>through</w:t>
      </w:r>
      <w:r w:rsidR="00F9655B" w:rsidRPr="005C6336">
        <w:rPr>
          <w:sz w:val="28"/>
          <w:szCs w:val="28"/>
        </w:rPr>
        <w:t xml:space="preserve"> </w:t>
      </w:r>
      <w:proofErr w:type="spellStart"/>
      <w:r w:rsidRPr="005C6336">
        <w:rPr>
          <w:sz w:val="28"/>
          <w:szCs w:val="28"/>
        </w:rPr>
        <w:t>Availity</w:t>
      </w:r>
      <w:proofErr w:type="spellEnd"/>
      <w:r w:rsidRPr="005C6336">
        <w:rPr>
          <w:sz w:val="28"/>
          <w:szCs w:val="28"/>
        </w:rPr>
        <w:t xml:space="preserve">, </w:t>
      </w:r>
      <w:proofErr w:type="spellStart"/>
      <w:r w:rsidRPr="005C6336">
        <w:rPr>
          <w:sz w:val="28"/>
          <w:szCs w:val="28"/>
        </w:rPr>
        <w:t>Navi</w:t>
      </w:r>
      <w:r w:rsidR="00F9655B">
        <w:rPr>
          <w:sz w:val="28"/>
          <w:szCs w:val="28"/>
        </w:rPr>
        <w:t>N</w:t>
      </w:r>
      <w:r w:rsidRPr="005C6336">
        <w:rPr>
          <w:sz w:val="28"/>
          <w:szCs w:val="28"/>
        </w:rPr>
        <w:t>et</w:t>
      </w:r>
      <w:proofErr w:type="spellEnd"/>
      <w:r w:rsidRPr="005C6336">
        <w:rPr>
          <w:sz w:val="28"/>
          <w:szCs w:val="28"/>
        </w:rPr>
        <w:t xml:space="preserve"> or by calling us directly (refer to back of members ID Card for correct phone number)</w:t>
      </w:r>
      <w:r w:rsidR="00F9655B">
        <w:rPr>
          <w:sz w:val="28"/>
          <w:szCs w:val="28"/>
        </w:rPr>
        <w:t>.</w:t>
      </w:r>
      <w:r w:rsidRPr="005C6336">
        <w:rPr>
          <w:sz w:val="28"/>
          <w:szCs w:val="28"/>
        </w:rPr>
        <w:t xml:space="preserve"> </w:t>
      </w:r>
    </w:p>
    <w:p w14:paraId="23027A14" w14:textId="55B7F6FA" w:rsid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The Post-Acute Facility would also be required to send medical records for concurrent review within three (3) days of the initial admit. </w:t>
      </w:r>
      <w:r w:rsidR="00F9655B">
        <w:rPr>
          <w:sz w:val="28"/>
          <w:szCs w:val="28"/>
        </w:rPr>
        <w:t>Medical records</w:t>
      </w:r>
      <w:r w:rsidRPr="005C6336">
        <w:rPr>
          <w:sz w:val="28"/>
          <w:szCs w:val="28"/>
        </w:rPr>
        <w:t xml:space="preserve"> can be uploaded directly to </w:t>
      </w:r>
      <w:proofErr w:type="spellStart"/>
      <w:r w:rsidRPr="005C6336">
        <w:rPr>
          <w:sz w:val="28"/>
          <w:szCs w:val="28"/>
        </w:rPr>
        <w:t>Availity</w:t>
      </w:r>
      <w:proofErr w:type="spellEnd"/>
      <w:r w:rsidRPr="005C6336">
        <w:rPr>
          <w:sz w:val="28"/>
          <w:szCs w:val="28"/>
        </w:rPr>
        <w:t xml:space="preserve">, </w:t>
      </w:r>
      <w:proofErr w:type="spellStart"/>
      <w:r w:rsidRPr="005C6336">
        <w:rPr>
          <w:sz w:val="28"/>
          <w:szCs w:val="28"/>
        </w:rPr>
        <w:t>Navi</w:t>
      </w:r>
      <w:r w:rsidR="00F9655B">
        <w:rPr>
          <w:sz w:val="28"/>
          <w:szCs w:val="28"/>
        </w:rPr>
        <w:t>N</w:t>
      </w:r>
      <w:r w:rsidRPr="005C6336">
        <w:rPr>
          <w:sz w:val="28"/>
          <w:szCs w:val="28"/>
        </w:rPr>
        <w:t>et</w:t>
      </w:r>
      <w:proofErr w:type="spellEnd"/>
      <w:r w:rsidRPr="005C6336">
        <w:rPr>
          <w:sz w:val="28"/>
          <w:szCs w:val="28"/>
        </w:rPr>
        <w:t xml:space="preserve"> or sent to</w:t>
      </w:r>
      <w:r w:rsidR="00F9655B">
        <w:rPr>
          <w:sz w:val="28"/>
          <w:szCs w:val="28"/>
        </w:rPr>
        <w:t xml:space="preserve"> Aetna by</w:t>
      </w:r>
      <w:r w:rsidRPr="005C6336">
        <w:rPr>
          <w:sz w:val="28"/>
          <w:szCs w:val="28"/>
        </w:rPr>
        <w:t xml:space="preserve"> fax at 1-833-596-0339. Please include patient name and Member ID# on cover sheet.</w:t>
      </w:r>
    </w:p>
    <w:p w14:paraId="0D8AAAC4" w14:textId="14F41D0E" w:rsidR="00613EE3" w:rsidRDefault="00613EE3" w:rsidP="00613EE3">
      <w:pPr>
        <w:spacing w:after="0"/>
        <w:ind w:left="720"/>
        <w:contextualSpacing/>
        <w:rPr>
          <w:sz w:val="28"/>
          <w:szCs w:val="28"/>
        </w:rPr>
      </w:pPr>
    </w:p>
    <w:p w14:paraId="740B660B" w14:textId="77777777" w:rsidR="003A14B5" w:rsidRPr="005C6336" w:rsidRDefault="003A14B5" w:rsidP="00613EE3">
      <w:pPr>
        <w:spacing w:after="0"/>
        <w:ind w:left="720"/>
        <w:contextualSpacing/>
        <w:rPr>
          <w:sz w:val="28"/>
          <w:szCs w:val="28"/>
        </w:rPr>
      </w:pPr>
    </w:p>
    <w:p w14:paraId="31122509" w14:textId="77777777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>We will require:</w:t>
      </w:r>
    </w:p>
    <w:p w14:paraId="2023A6F5" w14:textId="76D19DCD" w:rsidR="005C6336" w:rsidRPr="005C6336" w:rsidRDefault="005C6336" w:rsidP="00613EE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Hospital </w:t>
      </w:r>
      <w:r w:rsidR="00AF0D46">
        <w:rPr>
          <w:sz w:val="28"/>
          <w:szCs w:val="28"/>
        </w:rPr>
        <w:t>h</w:t>
      </w:r>
      <w:r w:rsidRPr="005C6336">
        <w:rPr>
          <w:sz w:val="28"/>
          <w:szCs w:val="28"/>
        </w:rPr>
        <w:t>istory and last 2 to 3 days progress notes</w:t>
      </w:r>
    </w:p>
    <w:p w14:paraId="12C8D2EF" w14:textId="77777777" w:rsidR="005C6336" w:rsidRPr="005C6336" w:rsidRDefault="005C6336" w:rsidP="00613EE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>Any information that demonstrates a need for Post-Acute care</w:t>
      </w:r>
    </w:p>
    <w:p w14:paraId="3D50CAB4" w14:textId="77777777" w:rsidR="005C6336" w:rsidRPr="005C6336" w:rsidRDefault="005C6336" w:rsidP="00613EE3">
      <w:pPr>
        <w:numPr>
          <w:ilvl w:val="1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Anticipated Discharge Plan with estimated length of stay </w:t>
      </w:r>
    </w:p>
    <w:p w14:paraId="5F7D37DA" w14:textId="629FCAE4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lastRenderedPageBreak/>
        <w:t xml:space="preserve">In addition, we will continue to waive the three-day prior hospitalization requirement for </w:t>
      </w:r>
      <w:r w:rsidR="00F9655B" w:rsidRPr="00F9655B">
        <w:rPr>
          <w:sz w:val="28"/>
          <w:szCs w:val="28"/>
        </w:rPr>
        <w:t>skilled nursing facility</w:t>
      </w:r>
      <w:r w:rsidR="00F9655B" w:rsidRPr="00F9655B" w:rsidDel="00F9655B">
        <w:rPr>
          <w:sz w:val="28"/>
          <w:szCs w:val="28"/>
        </w:rPr>
        <w:t xml:space="preserve"> </w:t>
      </w:r>
      <w:r w:rsidRPr="005C6336">
        <w:rPr>
          <w:sz w:val="28"/>
          <w:szCs w:val="28"/>
        </w:rPr>
        <w:t xml:space="preserve">stays as part of our normal course of business. </w:t>
      </w:r>
    </w:p>
    <w:p w14:paraId="61D48594" w14:textId="426988B3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Our current policy for Home Health does not require pre-certification. We plan on continuing that process for contracted providers. Refer to Aetna DocFind for our contracted Home Agencies. </w:t>
      </w:r>
    </w:p>
    <w:p w14:paraId="3115615F" w14:textId="77777777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>On April 24, 2020, we will reevaluate the need for continued changes needed.</w:t>
      </w:r>
    </w:p>
    <w:p w14:paraId="536F0426" w14:textId="77777777" w:rsidR="00613EE3" w:rsidRDefault="00613EE3" w:rsidP="00613EE3">
      <w:pPr>
        <w:spacing w:after="0"/>
        <w:rPr>
          <w:b/>
          <w:sz w:val="28"/>
          <w:szCs w:val="28"/>
        </w:rPr>
      </w:pPr>
    </w:p>
    <w:p w14:paraId="1C4554DA" w14:textId="5EEA092E" w:rsidR="005C6336" w:rsidRPr="005C6336" w:rsidRDefault="005C6336" w:rsidP="00613EE3">
      <w:pPr>
        <w:spacing w:after="0"/>
        <w:rPr>
          <w:b/>
          <w:sz w:val="28"/>
          <w:szCs w:val="28"/>
        </w:rPr>
      </w:pPr>
      <w:r w:rsidRPr="005C6336">
        <w:rPr>
          <w:b/>
          <w:sz w:val="28"/>
          <w:szCs w:val="28"/>
        </w:rPr>
        <w:t>Long-Term Acute Care Hospital Admissions</w:t>
      </w:r>
    </w:p>
    <w:p w14:paraId="2AD4F2C8" w14:textId="65AE22BA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bCs/>
          <w:sz w:val="28"/>
          <w:szCs w:val="28"/>
        </w:rPr>
      </w:pPr>
      <w:r w:rsidRPr="005C6336">
        <w:rPr>
          <w:bCs/>
          <w:sz w:val="28"/>
          <w:szCs w:val="28"/>
        </w:rPr>
        <w:t xml:space="preserve">Pre-Certification/Prior Authorization for admission to a Long-Term Acute Care Hospital are </w:t>
      </w:r>
      <w:r w:rsidRPr="005C6336">
        <w:rPr>
          <w:b/>
          <w:sz w:val="28"/>
          <w:szCs w:val="28"/>
        </w:rPr>
        <w:t>waived</w:t>
      </w:r>
      <w:r w:rsidRPr="005C6336">
        <w:rPr>
          <w:bCs/>
          <w:sz w:val="28"/>
          <w:szCs w:val="28"/>
        </w:rPr>
        <w:t xml:space="preserve"> for all Commercial and Medicare Advantage (MA) Part C plans.</w:t>
      </w:r>
    </w:p>
    <w:p w14:paraId="4672B65A" w14:textId="007144A5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sz w:val="28"/>
          <w:szCs w:val="28"/>
        </w:rPr>
      </w:pPr>
      <w:r w:rsidRPr="005C6336">
        <w:rPr>
          <w:sz w:val="28"/>
          <w:szCs w:val="28"/>
        </w:rPr>
        <w:t xml:space="preserve">The Long-Term Acute Care Hospital will be required to </w:t>
      </w:r>
      <w:r w:rsidR="00355496">
        <w:rPr>
          <w:b/>
          <w:bCs/>
          <w:sz w:val="28"/>
          <w:szCs w:val="28"/>
        </w:rPr>
        <w:t>n</w:t>
      </w:r>
      <w:r w:rsidRPr="005C6336">
        <w:rPr>
          <w:b/>
          <w:bCs/>
          <w:sz w:val="28"/>
          <w:szCs w:val="28"/>
        </w:rPr>
        <w:t>otify</w:t>
      </w:r>
      <w:r w:rsidRPr="005C6336">
        <w:rPr>
          <w:sz w:val="28"/>
          <w:szCs w:val="28"/>
        </w:rPr>
        <w:t xml:space="preserve"> </w:t>
      </w:r>
      <w:r w:rsidR="00355496">
        <w:rPr>
          <w:sz w:val="28"/>
          <w:szCs w:val="28"/>
        </w:rPr>
        <w:t>Aetna</w:t>
      </w:r>
      <w:r w:rsidR="00355496" w:rsidRPr="005C6336">
        <w:rPr>
          <w:sz w:val="28"/>
          <w:szCs w:val="28"/>
        </w:rPr>
        <w:t xml:space="preserve"> </w:t>
      </w:r>
      <w:r w:rsidRPr="005C6336">
        <w:rPr>
          <w:sz w:val="28"/>
          <w:szCs w:val="28"/>
        </w:rPr>
        <w:t xml:space="preserve">of the admission within 24 hours </w:t>
      </w:r>
      <w:r w:rsidR="00355496">
        <w:rPr>
          <w:sz w:val="28"/>
          <w:szCs w:val="28"/>
        </w:rPr>
        <w:t>through</w:t>
      </w:r>
      <w:r w:rsidR="00355496" w:rsidRPr="005C6336">
        <w:rPr>
          <w:sz w:val="28"/>
          <w:szCs w:val="28"/>
        </w:rPr>
        <w:t xml:space="preserve"> </w:t>
      </w:r>
      <w:r w:rsidRPr="005C6336">
        <w:rPr>
          <w:sz w:val="28"/>
          <w:szCs w:val="28"/>
        </w:rPr>
        <w:t>Availity, Navi</w:t>
      </w:r>
      <w:r w:rsidR="00355496">
        <w:rPr>
          <w:sz w:val="28"/>
          <w:szCs w:val="28"/>
        </w:rPr>
        <w:t>N</w:t>
      </w:r>
      <w:r w:rsidRPr="005C6336">
        <w:rPr>
          <w:sz w:val="28"/>
          <w:szCs w:val="28"/>
        </w:rPr>
        <w:t xml:space="preserve">et, or by </w:t>
      </w:r>
      <w:r w:rsidR="00355496">
        <w:rPr>
          <w:sz w:val="28"/>
          <w:szCs w:val="28"/>
        </w:rPr>
        <w:t>phone</w:t>
      </w:r>
      <w:r w:rsidRPr="005C6336">
        <w:rPr>
          <w:sz w:val="28"/>
          <w:szCs w:val="28"/>
        </w:rPr>
        <w:t xml:space="preserve"> (Refer to back of members’ ID Cards for correct phone number).</w:t>
      </w:r>
    </w:p>
    <w:p w14:paraId="39CA706A" w14:textId="7C356F95" w:rsidR="005C6336" w:rsidRPr="005C6336" w:rsidRDefault="00355496" w:rsidP="00613EE3">
      <w:pPr>
        <w:numPr>
          <w:ilvl w:val="0"/>
          <w:numId w:val="1"/>
        </w:numPr>
        <w:spacing w:after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Aetna</w:t>
      </w:r>
      <w:r w:rsidRPr="005C6336">
        <w:rPr>
          <w:bCs/>
          <w:sz w:val="28"/>
          <w:szCs w:val="28"/>
        </w:rPr>
        <w:t xml:space="preserve"> </w:t>
      </w:r>
      <w:r w:rsidR="005C6336" w:rsidRPr="005C6336">
        <w:rPr>
          <w:bCs/>
          <w:sz w:val="28"/>
          <w:szCs w:val="28"/>
        </w:rPr>
        <w:t xml:space="preserve">will </w:t>
      </w:r>
      <w:r w:rsidR="00373288">
        <w:rPr>
          <w:bCs/>
          <w:sz w:val="28"/>
          <w:szCs w:val="28"/>
        </w:rPr>
        <w:t>review these claims at the time the claim is submitted</w:t>
      </w:r>
      <w:r w:rsidR="005C6336" w:rsidRPr="005C6336">
        <w:rPr>
          <w:bCs/>
          <w:sz w:val="28"/>
          <w:szCs w:val="28"/>
        </w:rPr>
        <w:t xml:space="preserve"> (except for New York).</w:t>
      </w:r>
    </w:p>
    <w:p w14:paraId="2703BEB5" w14:textId="77777777" w:rsidR="00613EE3" w:rsidRDefault="00613EE3" w:rsidP="00613EE3">
      <w:pPr>
        <w:spacing w:after="0"/>
        <w:rPr>
          <w:b/>
          <w:sz w:val="28"/>
          <w:szCs w:val="28"/>
          <w:u w:val="single"/>
        </w:rPr>
      </w:pPr>
    </w:p>
    <w:p w14:paraId="2647648E" w14:textId="64FF08DC" w:rsidR="005C6336" w:rsidRPr="005C6336" w:rsidRDefault="005C6336" w:rsidP="00613EE3">
      <w:pPr>
        <w:spacing w:after="0"/>
        <w:rPr>
          <w:b/>
          <w:sz w:val="28"/>
          <w:szCs w:val="28"/>
        </w:rPr>
      </w:pPr>
      <w:r w:rsidRPr="005C6336">
        <w:rPr>
          <w:b/>
          <w:sz w:val="28"/>
          <w:szCs w:val="28"/>
          <w:u w:val="single"/>
        </w:rPr>
        <w:lastRenderedPageBreak/>
        <w:t>For New York Only</w:t>
      </w:r>
      <w:r w:rsidRPr="005C6336">
        <w:rPr>
          <w:b/>
          <w:sz w:val="28"/>
          <w:szCs w:val="28"/>
        </w:rPr>
        <w:t>: Acute Care and Long-Term Acute Care Hospital Admissions</w:t>
      </w:r>
    </w:p>
    <w:p w14:paraId="1BE97175" w14:textId="38C3E608" w:rsidR="005C6336" w:rsidRPr="005C6336" w:rsidRDefault="005C6336" w:rsidP="00613EE3">
      <w:pPr>
        <w:spacing w:after="0"/>
        <w:rPr>
          <w:bCs/>
          <w:i/>
          <w:iCs/>
          <w:sz w:val="28"/>
          <w:szCs w:val="28"/>
        </w:rPr>
      </w:pPr>
      <w:r w:rsidRPr="005C6336">
        <w:rPr>
          <w:bCs/>
          <w:i/>
          <w:iCs/>
          <w:sz w:val="28"/>
          <w:szCs w:val="28"/>
        </w:rPr>
        <w:t>(Please check back regularly for potential updated localities)</w:t>
      </w:r>
    </w:p>
    <w:p w14:paraId="65B24F1F" w14:textId="4E5C80A2" w:rsidR="005C6336" w:rsidRPr="005C6336" w:rsidRDefault="005C6336" w:rsidP="00613EE3">
      <w:pPr>
        <w:numPr>
          <w:ilvl w:val="0"/>
          <w:numId w:val="1"/>
        </w:numPr>
        <w:spacing w:after="0"/>
        <w:contextualSpacing/>
        <w:rPr>
          <w:bCs/>
          <w:sz w:val="28"/>
          <w:szCs w:val="28"/>
        </w:rPr>
      </w:pPr>
      <w:r w:rsidRPr="005C6336">
        <w:rPr>
          <w:bCs/>
          <w:sz w:val="28"/>
          <w:szCs w:val="28"/>
        </w:rPr>
        <w:t xml:space="preserve">Pre-Certification/Prior Authorization for admission to an acute care facility and a Long-Term Acute Care Hospital are </w:t>
      </w:r>
      <w:r w:rsidRPr="005C6336">
        <w:rPr>
          <w:b/>
          <w:sz w:val="28"/>
          <w:szCs w:val="28"/>
        </w:rPr>
        <w:t>waived</w:t>
      </w:r>
      <w:r w:rsidRPr="005C6336">
        <w:rPr>
          <w:bCs/>
          <w:sz w:val="28"/>
          <w:szCs w:val="28"/>
        </w:rPr>
        <w:t xml:space="preserve"> for all Commercial and Medicare Advantage (MA) Part C plans.</w:t>
      </w:r>
    </w:p>
    <w:p w14:paraId="5E6B8ADE" w14:textId="0BA7D29F" w:rsidR="005C6336" w:rsidRPr="005C6336" w:rsidRDefault="005C6336" w:rsidP="00613EE3">
      <w:pPr>
        <w:numPr>
          <w:ilvl w:val="0"/>
          <w:numId w:val="1"/>
        </w:numPr>
        <w:spacing w:after="0"/>
        <w:contextualSpacing/>
      </w:pPr>
      <w:r w:rsidRPr="005C6336">
        <w:rPr>
          <w:sz w:val="28"/>
          <w:szCs w:val="28"/>
        </w:rPr>
        <w:t xml:space="preserve">The Acute Care facilities will be required to </w:t>
      </w:r>
      <w:r w:rsidR="008F3265">
        <w:rPr>
          <w:b/>
          <w:bCs/>
          <w:sz w:val="28"/>
          <w:szCs w:val="28"/>
        </w:rPr>
        <w:t>n</w:t>
      </w:r>
      <w:r w:rsidRPr="005C6336">
        <w:rPr>
          <w:b/>
          <w:bCs/>
          <w:sz w:val="28"/>
          <w:szCs w:val="28"/>
        </w:rPr>
        <w:t>otify</w:t>
      </w:r>
      <w:r w:rsidRPr="005C6336">
        <w:rPr>
          <w:sz w:val="28"/>
          <w:szCs w:val="28"/>
        </w:rPr>
        <w:t xml:space="preserve"> </w:t>
      </w:r>
      <w:r w:rsidR="008F3265">
        <w:rPr>
          <w:sz w:val="28"/>
          <w:szCs w:val="28"/>
        </w:rPr>
        <w:t>Aetna</w:t>
      </w:r>
      <w:r w:rsidR="008F3265" w:rsidRPr="005C6336">
        <w:rPr>
          <w:sz w:val="28"/>
          <w:szCs w:val="28"/>
        </w:rPr>
        <w:t xml:space="preserve"> </w:t>
      </w:r>
      <w:r w:rsidRPr="005C6336">
        <w:rPr>
          <w:sz w:val="28"/>
          <w:szCs w:val="28"/>
        </w:rPr>
        <w:t>of the admission within 24 hours via Availity, Navi</w:t>
      </w:r>
      <w:r w:rsidR="00FC1A43">
        <w:rPr>
          <w:sz w:val="28"/>
          <w:szCs w:val="28"/>
        </w:rPr>
        <w:t>N</w:t>
      </w:r>
      <w:r w:rsidRPr="005C6336">
        <w:rPr>
          <w:sz w:val="28"/>
          <w:szCs w:val="28"/>
        </w:rPr>
        <w:t>et, or by calling us directly (Refer to back of members’ ID Cards for correct phone number).</w:t>
      </w:r>
    </w:p>
    <w:sectPr w:rsidR="005C6336" w:rsidRPr="005C63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0F575" w14:textId="77777777" w:rsidR="00236084" w:rsidRDefault="00236084" w:rsidP="00E37553">
      <w:pPr>
        <w:spacing w:after="0" w:line="240" w:lineRule="auto"/>
      </w:pPr>
      <w:r>
        <w:separator/>
      </w:r>
    </w:p>
  </w:endnote>
  <w:endnote w:type="continuationSeparator" w:id="0">
    <w:p w14:paraId="65979C55" w14:textId="77777777" w:rsidR="00236084" w:rsidRDefault="00236084" w:rsidP="00E3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BAFF" w14:textId="1BC5E1CB" w:rsidR="004349CE" w:rsidRPr="00613EE3" w:rsidRDefault="00E37A93" w:rsidP="00613EE3">
    <w:pPr>
      <w:rPr>
        <w:i/>
        <w:iCs/>
      </w:rPr>
    </w:pPr>
    <w:r>
      <w:rPr>
        <w:i/>
        <w:iCs/>
        <w:color w:val="000000"/>
      </w:rPr>
      <w:t>Regulations regarding post-acute care precertification and admissions protocols</w:t>
    </w:r>
    <w:r>
      <w:rPr>
        <w:i/>
        <w:iCs/>
      </w:rPr>
      <w:t xml:space="preserve"> for Aetna Medicaid members varies by state and, in some cases, may change in light of the current situation. </w:t>
    </w:r>
    <w:r w:rsidRPr="00BF3A7A">
      <w:rPr>
        <w:i/>
        <w:iCs/>
      </w:rPr>
      <w:t>Providers are encouraged to call their provider services representative for additional information.</w:t>
    </w:r>
    <w:r w:rsidR="004349C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B7E878" wp14:editId="6D5E105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68464cf4b39d82f6181c5b97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A4F3A1" w14:textId="77777777" w:rsidR="004349CE" w:rsidRPr="004349CE" w:rsidRDefault="004349CE" w:rsidP="004349CE">
                          <w:pPr>
                            <w:spacing w:after="0"/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  <w:r w:rsidRPr="004349CE"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B7E878" id="_x0000_t202" coordsize="21600,21600" o:spt="202" path="m,l,21600r21600,l21600,xe">
              <v:stroke joinstyle="miter"/>
              <v:path gradientshapeok="t" o:connecttype="rect"/>
            </v:shapetype>
            <v:shape id="MSIPCM68464cf4b39d82f6181c5b97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" o:allowincell="f" filled="f" stroked="f" strokeweight=".5pt">
              <v:textbox inset="20pt,0,,0">
                <w:txbxContent>
                  <w:p w14:paraId="4CA4F3A1" w14:textId="77777777" w:rsidR="004349CE" w:rsidRPr="004349CE" w:rsidRDefault="004349CE" w:rsidP="004349CE">
                    <w:pPr>
                      <w:spacing w:after="0"/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  <w:r w:rsidRPr="004349CE">
                      <w:rPr>
                        <w:rFonts w:ascii="Calibri" w:hAnsi="Calibri" w:cs="Calibri"/>
                        <w:color w:val="414141"/>
                        <w:sz w:val="16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7AA8A" w14:textId="77777777" w:rsidR="00236084" w:rsidRDefault="00236084" w:rsidP="00E37553">
      <w:pPr>
        <w:spacing w:after="0" w:line="240" w:lineRule="auto"/>
      </w:pPr>
      <w:r>
        <w:separator/>
      </w:r>
    </w:p>
  </w:footnote>
  <w:footnote w:type="continuationSeparator" w:id="0">
    <w:p w14:paraId="2CDAED8B" w14:textId="77777777" w:rsidR="00236084" w:rsidRDefault="00236084" w:rsidP="00E37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22B7"/>
    <w:multiLevelType w:val="hybridMultilevel"/>
    <w:tmpl w:val="0F660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221F"/>
    <w:multiLevelType w:val="hybridMultilevel"/>
    <w:tmpl w:val="3F7E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3A26"/>
    <w:multiLevelType w:val="hybridMultilevel"/>
    <w:tmpl w:val="1080601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08F6805"/>
    <w:multiLevelType w:val="hybridMultilevel"/>
    <w:tmpl w:val="BFCC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4690"/>
    <w:multiLevelType w:val="hybridMultilevel"/>
    <w:tmpl w:val="6B7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CA"/>
    <w:rsid w:val="000F18CA"/>
    <w:rsid w:val="001144C0"/>
    <w:rsid w:val="00137973"/>
    <w:rsid w:val="00220495"/>
    <w:rsid w:val="00236084"/>
    <w:rsid w:val="00355496"/>
    <w:rsid w:val="00373288"/>
    <w:rsid w:val="003A14B5"/>
    <w:rsid w:val="003B15D0"/>
    <w:rsid w:val="003C594B"/>
    <w:rsid w:val="00427380"/>
    <w:rsid w:val="004349CE"/>
    <w:rsid w:val="0047207D"/>
    <w:rsid w:val="004B0215"/>
    <w:rsid w:val="00506F0A"/>
    <w:rsid w:val="00551B31"/>
    <w:rsid w:val="00566153"/>
    <w:rsid w:val="005B258E"/>
    <w:rsid w:val="005C6336"/>
    <w:rsid w:val="005C7698"/>
    <w:rsid w:val="00613EE3"/>
    <w:rsid w:val="0063376A"/>
    <w:rsid w:val="006C170D"/>
    <w:rsid w:val="00760E74"/>
    <w:rsid w:val="0079359B"/>
    <w:rsid w:val="007F44E9"/>
    <w:rsid w:val="0087615D"/>
    <w:rsid w:val="008F3265"/>
    <w:rsid w:val="00962046"/>
    <w:rsid w:val="00973B23"/>
    <w:rsid w:val="0098585E"/>
    <w:rsid w:val="009C10D1"/>
    <w:rsid w:val="009D404C"/>
    <w:rsid w:val="00A07630"/>
    <w:rsid w:val="00AB2F12"/>
    <w:rsid w:val="00AB6584"/>
    <w:rsid w:val="00AF0D46"/>
    <w:rsid w:val="00B32B2B"/>
    <w:rsid w:val="00BA7B43"/>
    <w:rsid w:val="00BC633E"/>
    <w:rsid w:val="00BE4699"/>
    <w:rsid w:val="00BF3A7A"/>
    <w:rsid w:val="00C421A4"/>
    <w:rsid w:val="00CC6F94"/>
    <w:rsid w:val="00DB5929"/>
    <w:rsid w:val="00E37553"/>
    <w:rsid w:val="00E37A93"/>
    <w:rsid w:val="00E61B39"/>
    <w:rsid w:val="00E64819"/>
    <w:rsid w:val="00ED5033"/>
    <w:rsid w:val="00F74388"/>
    <w:rsid w:val="00F8039F"/>
    <w:rsid w:val="00F9655B"/>
    <w:rsid w:val="00FA495B"/>
    <w:rsid w:val="00FB770A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70C15"/>
  <w15:chartTrackingRefBased/>
  <w15:docId w15:val="{0FB6050F-E5C9-48A0-9443-350F9BE0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1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53"/>
  </w:style>
  <w:style w:type="paragraph" w:styleId="Footer">
    <w:name w:val="footer"/>
    <w:basedOn w:val="Normal"/>
    <w:link w:val="FooterChar"/>
    <w:uiPriority w:val="99"/>
    <w:unhideWhenUsed/>
    <w:rsid w:val="00E37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53"/>
  </w:style>
  <w:style w:type="paragraph" w:styleId="BalloonText">
    <w:name w:val="Balloon Text"/>
    <w:basedOn w:val="Normal"/>
    <w:link w:val="BalloonTextChar"/>
    <w:uiPriority w:val="99"/>
    <w:semiHidden/>
    <w:unhideWhenUsed/>
    <w:rsid w:val="00BF3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Waggoner, Dawn E</dc:creator>
  <cp:keywords/>
  <dc:description/>
  <cp:lastModifiedBy>Pete Van Runkle</cp:lastModifiedBy>
  <cp:revision>2</cp:revision>
  <dcterms:created xsi:type="dcterms:W3CDTF">2020-03-27T00:52:00Z</dcterms:created>
  <dcterms:modified xsi:type="dcterms:W3CDTF">2020-03-27T00:52:00Z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iteId">
    <vt:lpwstr>fabb61b8-3afe-4e75-b934-a47f782b8cd7</vt:lpwstr>
  </property>
  <property fmtid="{D5CDD505-2E9C-101B-9397-08002B2CF9AE}" pid="4" name="MSIP_Label_67599526-06ca-49cc-9fa9-5307800a949a_Owner">
    <vt:lpwstr>WaggonerDE@aetna.com</vt:lpwstr>
  </property>
  <property fmtid="{D5CDD505-2E9C-101B-9397-08002B2CF9AE}" pid="5" name="MSIP_Label_67599526-06ca-49cc-9fa9-5307800a949a_SetDate">
    <vt:lpwstr>2020-03-23T19:07:25.1519305Z</vt:lpwstr>
  </property>
  <property fmtid="{D5CDD505-2E9C-101B-9397-08002B2CF9AE}" pid="6" name="MSIP_Label_67599526-06ca-49cc-9fa9-5307800a949a_Name">
    <vt:lpwstr>Proprietary</vt:lpwstr>
  </property>
  <property fmtid="{D5CDD505-2E9C-101B-9397-08002B2CF9AE}" pid="7" name="MSIP_Label_67599526-06ca-49cc-9fa9-5307800a949a_Application">
    <vt:lpwstr>Microsoft Azure Information Protection</vt:lpwstr>
  </property>
  <property fmtid="{D5CDD505-2E9C-101B-9397-08002B2CF9AE}" pid="8" name="MSIP_Label_67599526-06ca-49cc-9fa9-5307800a949a_ActionId">
    <vt:lpwstr>c424d0db-765b-45aa-83e0-d541701b53f1</vt:lpwstr>
  </property>
  <property fmtid="{D5CDD505-2E9C-101B-9397-08002B2CF9AE}" pid="9" name="MSIP_Label_67599526-06ca-49cc-9fa9-5307800a949a_Extended_MSFT_Method">
    <vt:lpwstr>Automatic</vt:lpwstr>
  </property>
  <property fmtid="{D5CDD505-2E9C-101B-9397-08002B2CF9AE}" pid="10" name="Sensitivity">
    <vt:lpwstr>Proprietary</vt:lpwstr>
  </property>
</Properties>
</file>